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2E43A" w14:textId="299D5D0E" w:rsidR="00905894" w:rsidRDefault="00905894">
      <w:pPr>
        <w:rPr>
          <w:b/>
          <w:sz w:val="28"/>
          <w:szCs w:val="28"/>
        </w:rPr>
      </w:pPr>
      <w:r>
        <w:rPr>
          <w:b/>
          <w:sz w:val="28"/>
          <w:szCs w:val="28"/>
        </w:rPr>
        <w:t xml:space="preserve">                                    </w:t>
      </w:r>
      <w:r>
        <w:rPr>
          <w:noProof/>
          <w:lang w:eastAsia="cs-CZ"/>
        </w:rPr>
        <w:drawing>
          <wp:inline distT="0" distB="0" distL="0" distR="0" wp14:anchorId="1507B6C2" wp14:editId="63FAEDB1">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68F8C205" w14:textId="71A859E0" w:rsidR="00905894" w:rsidRDefault="00905894">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55A4B199" w14:textId="77777777" w:rsidR="00905894" w:rsidRPr="00691411" w:rsidRDefault="00905894" w:rsidP="00905894">
      <w:pPr>
        <w:ind w:right="454"/>
        <w:jc w:val="right"/>
        <w:rPr>
          <w:rFonts w:cs="Arial"/>
          <w:b/>
          <w:color w:val="C45911" w:themeColor="accent2" w:themeShade="BF"/>
          <w:sz w:val="56"/>
          <w:szCs w:val="56"/>
        </w:rPr>
      </w:pPr>
      <w:r w:rsidRPr="00691411">
        <w:rPr>
          <w:rFonts w:cs="Arial"/>
          <w:b/>
          <w:color w:val="C45911" w:themeColor="accent2" w:themeShade="BF"/>
          <w:sz w:val="56"/>
          <w:szCs w:val="56"/>
        </w:rPr>
        <w:t xml:space="preserve">Sebehodnotící zpráva </w:t>
      </w:r>
    </w:p>
    <w:p w14:paraId="2A3E261B" w14:textId="77777777" w:rsidR="00905894" w:rsidRPr="00691411" w:rsidRDefault="00905894" w:rsidP="00905894">
      <w:pPr>
        <w:ind w:right="454"/>
        <w:jc w:val="right"/>
        <w:rPr>
          <w:rFonts w:cs="Arial"/>
          <w:b/>
          <w:color w:val="C45911" w:themeColor="accent2" w:themeShade="BF"/>
          <w:sz w:val="56"/>
          <w:szCs w:val="56"/>
        </w:rPr>
      </w:pPr>
      <w:r w:rsidRPr="00691411">
        <w:rPr>
          <w:rFonts w:cs="Arial"/>
          <w:b/>
          <w:color w:val="C45911" w:themeColor="accent2" w:themeShade="BF"/>
          <w:sz w:val="56"/>
          <w:szCs w:val="56"/>
        </w:rPr>
        <w:t>studijního programu/oboru</w:t>
      </w:r>
    </w:p>
    <w:p w14:paraId="5723EFDE" w14:textId="77777777" w:rsidR="00905894" w:rsidRDefault="00905894" w:rsidP="00905894">
      <w:pPr>
        <w:ind w:right="454"/>
        <w:jc w:val="right"/>
        <w:rPr>
          <w:rFonts w:cs="Arial"/>
          <w:b/>
          <w:color w:val="000000" w:themeColor="text1"/>
          <w:sz w:val="36"/>
          <w:szCs w:val="36"/>
        </w:rPr>
      </w:pPr>
      <w:r>
        <w:rPr>
          <w:rFonts w:cs="Arial"/>
          <w:b/>
          <w:color w:val="000000" w:themeColor="text1"/>
          <w:sz w:val="36"/>
          <w:szCs w:val="36"/>
        </w:rPr>
        <w:t xml:space="preserve">Doktorský </w:t>
      </w:r>
      <w:r w:rsidRPr="00970F25">
        <w:rPr>
          <w:rFonts w:cs="Arial"/>
          <w:b/>
          <w:color w:val="000000" w:themeColor="text1"/>
          <w:sz w:val="36"/>
          <w:szCs w:val="36"/>
        </w:rPr>
        <w:t xml:space="preserve"> studijní program</w:t>
      </w:r>
      <w:r>
        <w:rPr>
          <w:rFonts w:cs="Arial"/>
          <w:b/>
          <w:color w:val="000000" w:themeColor="text1"/>
          <w:sz w:val="36"/>
          <w:szCs w:val="36"/>
        </w:rPr>
        <w:t>/obor</w:t>
      </w:r>
    </w:p>
    <w:p w14:paraId="1700F9F5" w14:textId="77777777" w:rsidR="00905894" w:rsidRPr="00691411" w:rsidRDefault="00905894" w:rsidP="00905894">
      <w:pPr>
        <w:ind w:right="454"/>
        <w:jc w:val="right"/>
        <w:rPr>
          <w:rFonts w:cs="Arial"/>
          <w:color w:val="C45911" w:themeColor="accent2" w:themeShade="BF"/>
          <w:sz w:val="38"/>
          <w:szCs w:val="38"/>
        </w:rPr>
      </w:pPr>
      <w:r w:rsidRPr="00691411">
        <w:rPr>
          <w:rFonts w:cs="Arial"/>
          <w:color w:val="C45911" w:themeColor="accent2" w:themeShade="BF"/>
          <w:sz w:val="38"/>
          <w:szCs w:val="38"/>
        </w:rPr>
        <w:t xml:space="preserve">Univerzita Tomáše Bati ve Zlíně </w:t>
      </w:r>
    </w:p>
    <w:p w14:paraId="038094A3" w14:textId="3160FBD0" w:rsidR="00905894" w:rsidRPr="00691411" w:rsidRDefault="00905894" w:rsidP="00905894">
      <w:pPr>
        <w:spacing w:after="0" w:line="240" w:lineRule="auto"/>
        <w:ind w:right="454"/>
        <w:jc w:val="right"/>
        <w:rPr>
          <w:rFonts w:cs="Arial"/>
          <w:color w:val="C45911" w:themeColor="accent2" w:themeShade="BF"/>
          <w:sz w:val="44"/>
          <w:szCs w:val="44"/>
        </w:rPr>
      </w:pPr>
      <w:r>
        <w:rPr>
          <w:rFonts w:cs="Arial"/>
          <w:color w:val="C45911" w:themeColor="accent2" w:themeShade="BF"/>
          <w:sz w:val="44"/>
          <w:szCs w:val="44"/>
        </w:rPr>
        <w:t>11</w:t>
      </w:r>
      <w:r w:rsidRPr="00691411">
        <w:rPr>
          <w:rFonts w:cs="Arial"/>
          <w:color w:val="C45911" w:themeColor="accent2" w:themeShade="BF"/>
          <w:sz w:val="44"/>
          <w:szCs w:val="44"/>
        </w:rPr>
        <w:t>/</w:t>
      </w:r>
      <w:r>
        <w:rPr>
          <w:rFonts w:cs="Arial"/>
          <w:color w:val="C45911" w:themeColor="accent2" w:themeShade="BF"/>
          <w:sz w:val="44"/>
          <w:szCs w:val="44"/>
        </w:rPr>
        <w:t>2022</w:t>
      </w:r>
    </w:p>
    <w:p w14:paraId="76D2ED9B" w14:textId="77777777" w:rsidR="00905894" w:rsidRPr="00BA1F07" w:rsidRDefault="00905894" w:rsidP="00905894">
      <w:pPr>
        <w:pStyle w:val="Bezmezer"/>
        <w:ind w:right="113"/>
        <w:rPr>
          <w:rFonts w:ascii="Arial" w:hAnsi="Arial" w:cs="Arial"/>
          <w:color w:val="800080"/>
        </w:rPr>
      </w:pPr>
    </w:p>
    <w:p w14:paraId="14F23C96" w14:textId="77777777" w:rsidR="00905894" w:rsidRPr="00BA1F07" w:rsidRDefault="00905894" w:rsidP="00905894">
      <w:pPr>
        <w:pStyle w:val="Bezmezer"/>
        <w:rPr>
          <w:rFonts w:ascii="Arial" w:hAnsi="Arial" w:cs="Arial"/>
          <w:b/>
          <w:color w:val="6D1F80"/>
        </w:rPr>
      </w:pPr>
    </w:p>
    <w:p w14:paraId="2C0B01E9" w14:textId="77777777" w:rsidR="00905894" w:rsidRPr="00BA1F07" w:rsidRDefault="00905894" w:rsidP="00905894">
      <w:pPr>
        <w:pStyle w:val="Bezmezer"/>
        <w:rPr>
          <w:rFonts w:ascii="Arial" w:hAnsi="Arial" w:cs="Arial"/>
          <w:b/>
          <w:color w:val="6D1F80"/>
        </w:rPr>
      </w:pPr>
    </w:p>
    <w:p w14:paraId="39765748" w14:textId="77777777" w:rsidR="00905894" w:rsidRPr="00691411" w:rsidRDefault="00905894" w:rsidP="00905894">
      <w:pPr>
        <w:spacing w:after="0" w:line="240" w:lineRule="auto"/>
        <w:ind w:right="454"/>
        <w:rPr>
          <w:rFonts w:ascii="Arial Narrow" w:hAnsi="Arial Narrow" w:cs="Arial"/>
          <w:color w:val="C45911" w:themeColor="accent2" w:themeShade="BF"/>
          <w:sz w:val="32"/>
          <w:szCs w:val="32"/>
        </w:rPr>
      </w:pPr>
      <w:r w:rsidRPr="00691411">
        <w:rPr>
          <w:rFonts w:ascii="Arial Narrow" w:hAnsi="Arial Narrow" w:cs="Arial"/>
          <w:color w:val="C45911" w:themeColor="accent2" w:themeShade="BF"/>
          <w:sz w:val="32"/>
          <w:szCs w:val="32"/>
        </w:rPr>
        <w:t xml:space="preserve">Fakulta: </w:t>
      </w:r>
      <w:r>
        <w:rPr>
          <w:rFonts w:ascii="Arial Narrow" w:hAnsi="Arial Narrow" w:cs="Arial"/>
          <w:color w:val="C45911" w:themeColor="accent2" w:themeShade="BF"/>
          <w:sz w:val="32"/>
          <w:szCs w:val="32"/>
        </w:rPr>
        <w:t>Fakulta humanitních studií</w:t>
      </w:r>
    </w:p>
    <w:p w14:paraId="0BFF33AF" w14:textId="77777777" w:rsidR="00905894" w:rsidRPr="00691411" w:rsidRDefault="00905894" w:rsidP="00905894">
      <w:pPr>
        <w:spacing w:after="0" w:line="240" w:lineRule="auto"/>
        <w:ind w:right="454"/>
        <w:rPr>
          <w:rFonts w:ascii="Arial Narrow" w:hAnsi="Arial Narrow" w:cs="Arial"/>
          <w:color w:val="C45911" w:themeColor="accent2" w:themeShade="BF"/>
          <w:sz w:val="32"/>
          <w:szCs w:val="32"/>
        </w:rPr>
      </w:pPr>
      <w:r w:rsidRPr="00691411">
        <w:rPr>
          <w:rFonts w:ascii="Arial Narrow" w:hAnsi="Arial Narrow" w:cs="Arial"/>
          <w:color w:val="C45911" w:themeColor="accent2" w:themeShade="BF"/>
          <w:sz w:val="32"/>
          <w:szCs w:val="32"/>
        </w:rPr>
        <w:t xml:space="preserve">Studijní program: </w:t>
      </w:r>
      <w:r>
        <w:rPr>
          <w:rFonts w:ascii="Arial Narrow" w:hAnsi="Arial Narrow" w:cs="Arial"/>
          <w:color w:val="C45911" w:themeColor="accent2" w:themeShade="BF"/>
          <w:sz w:val="32"/>
          <w:szCs w:val="32"/>
        </w:rPr>
        <w:t xml:space="preserve">Pedagogika </w:t>
      </w:r>
      <w:r w:rsidRPr="00691411">
        <w:rPr>
          <w:rFonts w:ascii="Arial Narrow" w:hAnsi="Arial Narrow" w:cs="Arial"/>
          <w:color w:val="C45911" w:themeColor="accent2" w:themeShade="BF"/>
          <w:sz w:val="32"/>
          <w:szCs w:val="32"/>
        </w:rPr>
        <w:t xml:space="preserve">/ </w:t>
      </w:r>
      <w:r>
        <w:rPr>
          <w:rFonts w:ascii="Arial Narrow" w:hAnsi="Arial Narrow" w:cs="Arial"/>
          <w:color w:val="C45911" w:themeColor="accent2" w:themeShade="BF"/>
          <w:sz w:val="32"/>
          <w:szCs w:val="32"/>
        </w:rPr>
        <w:t>Studijní</w:t>
      </w:r>
      <w:r w:rsidRPr="00691411">
        <w:rPr>
          <w:rFonts w:ascii="Arial Narrow" w:hAnsi="Arial Narrow" w:cs="Arial"/>
          <w:color w:val="C45911" w:themeColor="accent2" w:themeShade="BF"/>
          <w:sz w:val="32"/>
          <w:szCs w:val="32"/>
        </w:rPr>
        <w:t xml:space="preserve"> obor: </w:t>
      </w:r>
      <w:r>
        <w:rPr>
          <w:rFonts w:ascii="Arial Narrow" w:hAnsi="Arial Narrow" w:cs="Arial"/>
          <w:color w:val="C45911" w:themeColor="accent2" w:themeShade="BF"/>
          <w:sz w:val="32"/>
          <w:szCs w:val="32"/>
        </w:rPr>
        <w:t>Pedagogika</w:t>
      </w:r>
    </w:p>
    <w:p w14:paraId="44CCC067" w14:textId="586E81D6" w:rsidR="00905894" w:rsidRDefault="00905894" w:rsidP="00905894">
      <w:pPr>
        <w:spacing w:after="0" w:line="240" w:lineRule="auto"/>
        <w:rPr>
          <w:b/>
          <w:sz w:val="28"/>
          <w:szCs w:val="28"/>
        </w:rPr>
      </w:pPr>
      <w:r w:rsidRPr="00691411">
        <w:rPr>
          <w:rFonts w:ascii="Arial Narrow" w:hAnsi="Arial Narrow" w:cs="Arial"/>
          <w:color w:val="C45911" w:themeColor="accent2" w:themeShade="BF"/>
          <w:sz w:val="32"/>
          <w:szCs w:val="32"/>
        </w:rPr>
        <w:t xml:space="preserve">Garant studijního programu/oboru: </w:t>
      </w:r>
      <w:r>
        <w:rPr>
          <w:rFonts w:ascii="Arial Narrow" w:hAnsi="Arial Narrow" w:cs="Arial"/>
          <w:color w:val="C45911" w:themeColor="accent2" w:themeShade="BF"/>
          <w:sz w:val="32"/>
          <w:szCs w:val="32"/>
        </w:rPr>
        <w:t xml:space="preserve">doc. Mgr. Radim Šíp, Ph.D. </w:t>
      </w:r>
      <w:r w:rsidRPr="00691411">
        <w:rPr>
          <w:rFonts w:ascii="Arial Narrow" w:hAnsi="Arial Narrow" w:cs="Arial"/>
          <w:color w:val="C45911" w:themeColor="accent2" w:themeShade="BF"/>
          <w:sz w:val="32"/>
          <w:szCs w:val="32"/>
        </w:rPr>
        <w:t xml:space="preserve"> </w:t>
      </w:r>
    </w:p>
    <w:p w14:paraId="1351B633" w14:textId="77777777" w:rsidR="00905894" w:rsidRDefault="00905894">
      <w:pPr>
        <w:rPr>
          <w:b/>
          <w:sz w:val="28"/>
          <w:szCs w:val="28"/>
        </w:rPr>
      </w:pPr>
    </w:p>
    <w:p w14:paraId="15A7C12D" w14:textId="4312589F" w:rsidR="00F56B9D" w:rsidRDefault="00905894">
      <w:pPr>
        <w:rPr>
          <w:b/>
          <w:sz w:val="28"/>
          <w:szCs w:val="28"/>
        </w:rPr>
      </w:pPr>
      <w:r>
        <w:rPr>
          <w:b/>
          <w:sz w:val="28"/>
          <w:szCs w:val="28"/>
        </w:rPr>
        <w:lastRenderedPageBreak/>
        <w:t>P</w:t>
      </w:r>
      <w:r w:rsidR="00C709C1">
        <w:rPr>
          <w:b/>
          <w:sz w:val="28"/>
          <w:szCs w:val="28"/>
        </w:rPr>
        <w:t xml:space="preserve">řipomínky ke </w:t>
      </w:r>
      <w:r w:rsidR="00C709C1" w:rsidRPr="00C709C1">
        <w:rPr>
          <w:b/>
          <w:sz w:val="28"/>
          <w:szCs w:val="28"/>
        </w:rPr>
        <w:t>Zpráv</w:t>
      </w:r>
      <w:r w:rsidR="00C709C1">
        <w:rPr>
          <w:b/>
          <w:sz w:val="28"/>
          <w:szCs w:val="28"/>
        </w:rPr>
        <w:t>ě</w:t>
      </w:r>
      <w:r w:rsidR="00C709C1" w:rsidRPr="00C709C1">
        <w:rPr>
          <w:b/>
          <w:sz w:val="28"/>
          <w:szCs w:val="28"/>
        </w:rPr>
        <w:t xml:space="preserve"> o hodnocení doktorského studijního programu Pedagogika, studijního oboru Pedagogika </w:t>
      </w:r>
    </w:p>
    <w:p w14:paraId="5FAA8C20" w14:textId="77777777" w:rsidR="00C709C1" w:rsidRDefault="00C709C1">
      <w:pPr>
        <w:rPr>
          <w:b/>
          <w:sz w:val="28"/>
          <w:szCs w:val="28"/>
        </w:rPr>
      </w:pPr>
    </w:p>
    <w:p w14:paraId="2CCE8AFB" w14:textId="77777777" w:rsidR="00C709C1" w:rsidRPr="00C709C1" w:rsidRDefault="00C709C1">
      <w:pPr>
        <w:rPr>
          <w:b/>
          <w:sz w:val="24"/>
          <w:szCs w:val="24"/>
        </w:rPr>
      </w:pPr>
      <w:r w:rsidRPr="00C709C1">
        <w:rPr>
          <w:b/>
          <w:sz w:val="24"/>
          <w:szCs w:val="24"/>
        </w:rPr>
        <w:t>Zpracovatel posudku: prof. RNDr. Leona Buňková, Ph.D.</w:t>
      </w:r>
    </w:p>
    <w:p w14:paraId="0AB6937B" w14:textId="77777777" w:rsidR="00C709C1" w:rsidRDefault="00C709C1">
      <w:pPr>
        <w:rPr>
          <w:b/>
          <w:sz w:val="24"/>
          <w:szCs w:val="24"/>
        </w:rPr>
      </w:pPr>
      <w:r w:rsidRPr="00C709C1">
        <w:rPr>
          <w:b/>
          <w:sz w:val="24"/>
          <w:szCs w:val="24"/>
        </w:rPr>
        <w:t>Připomínky ke zprávě zpracoval: doc. Radim Šíp, Ph.D., garant DSP Pedagogika, FHS</w:t>
      </w:r>
    </w:p>
    <w:p w14:paraId="1944966D" w14:textId="77777777" w:rsidR="00090610" w:rsidRDefault="00090610">
      <w:pPr>
        <w:rPr>
          <w:b/>
          <w:sz w:val="24"/>
          <w:szCs w:val="24"/>
        </w:rPr>
      </w:pPr>
      <w:r>
        <w:rPr>
          <w:b/>
          <w:sz w:val="24"/>
          <w:szCs w:val="24"/>
        </w:rPr>
        <w:t>Předkládá RVH: Mgr. Libor Marek, Ph.D., děkan FHS UTB ve Zlíně</w:t>
      </w:r>
    </w:p>
    <w:p w14:paraId="774B84AC" w14:textId="77777777" w:rsidR="00090610" w:rsidRPr="00C709C1" w:rsidRDefault="00090610">
      <w:pPr>
        <w:rPr>
          <w:b/>
          <w:sz w:val="24"/>
          <w:szCs w:val="24"/>
        </w:rPr>
      </w:pPr>
    </w:p>
    <w:p w14:paraId="203A6571" w14:textId="77777777" w:rsidR="00C709C1" w:rsidRDefault="002F3C21">
      <w:pPr>
        <w:rPr>
          <w:b/>
          <w:sz w:val="24"/>
          <w:szCs w:val="24"/>
        </w:rPr>
      </w:pPr>
      <w:r>
        <w:rPr>
          <w:b/>
          <w:sz w:val="24"/>
          <w:szCs w:val="24"/>
        </w:rPr>
        <w:t>Ad „Výsledky š</w:t>
      </w:r>
      <w:r w:rsidR="00C709C1" w:rsidRPr="00C709C1">
        <w:rPr>
          <w:b/>
          <w:sz w:val="24"/>
          <w:szCs w:val="24"/>
        </w:rPr>
        <w:t>etření zpětné vazby“ (splňuje částečně)</w:t>
      </w:r>
    </w:p>
    <w:p w14:paraId="7B527039" w14:textId="77777777" w:rsidR="00C709C1" w:rsidRPr="00A77234" w:rsidRDefault="00CA18E0">
      <w:pPr>
        <w:rPr>
          <w:b/>
          <w:color w:val="000000" w:themeColor="text1"/>
          <w:sz w:val="24"/>
          <w:szCs w:val="24"/>
        </w:rPr>
      </w:pPr>
      <w:r w:rsidRPr="00A77234">
        <w:rPr>
          <w:b/>
          <w:color w:val="000000" w:themeColor="text1"/>
          <w:sz w:val="24"/>
          <w:szCs w:val="24"/>
        </w:rPr>
        <w:t>„Studenti doktorského studia na FHS se do hodnocení výuky prostřednictvím IS STAG zapojovali minimálně. V rámci dotazníkového šetření byla návratnost dotazníků vyšší.  Do hodnocení daného studijního programu se zapojil pouze jeden absolvent, návratnost dotazníků ze strany absolventů by mohla být vyšší, byť počet absolventů je prozatím nízký. Hodnocení ze strany zaměstnavatelů není k dispozici za daný doktorský studijní program, ale pouze za celou FHS.“</w:t>
      </w:r>
    </w:p>
    <w:p w14:paraId="24A8222F" w14:textId="77777777" w:rsidR="00A06C9B" w:rsidRPr="00A77234" w:rsidRDefault="00A06C9B">
      <w:pPr>
        <w:rPr>
          <w:color w:val="000000" w:themeColor="text1"/>
          <w:sz w:val="24"/>
          <w:szCs w:val="24"/>
        </w:rPr>
      </w:pPr>
      <w:r w:rsidRPr="00A77234">
        <w:rPr>
          <w:color w:val="000000" w:themeColor="text1"/>
          <w:sz w:val="24"/>
          <w:szCs w:val="24"/>
        </w:rPr>
        <w:t>Hodnocení kvality výuky prostřednictvím IS STAG</w:t>
      </w:r>
      <w:r w:rsidR="00DA402C" w:rsidRPr="00A77234">
        <w:rPr>
          <w:color w:val="000000" w:themeColor="text1"/>
          <w:sz w:val="24"/>
          <w:szCs w:val="24"/>
        </w:rPr>
        <w:t xml:space="preserve"> po ukončení každého semestru akademického roku</w:t>
      </w:r>
      <w:r w:rsidRPr="00A77234">
        <w:rPr>
          <w:color w:val="000000" w:themeColor="text1"/>
          <w:sz w:val="24"/>
          <w:szCs w:val="24"/>
        </w:rPr>
        <w:t xml:space="preserve"> je svou povahou vhodné spíše pro bakalářské a magisterské studijní programy, neboť se z velké části zaměřuje na hodnocení kvality přednášek, seminářů a cvičení. </w:t>
      </w:r>
      <w:r w:rsidR="000A50EF" w:rsidRPr="00A77234">
        <w:rPr>
          <w:color w:val="000000" w:themeColor="text1"/>
          <w:sz w:val="24"/>
          <w:szCs w:val="24"/>
        </w:rPr>
        <w:t xml:space="preserve">Vzhledem k nízkému počtu doktorandů </w:t>
      </w:r>
      <w:r w:rsidR="001F60B4" w:rsidRPr="00A77234">
        <w:rPr>
          <w:color w:val="000000" w:themeColor="text1"/>
          <w:sz w:val="24"/>
          <w:szCs w:val="24"/>
        </w:rPr>
        <w:t xml:space="preserve">probíhá </w:t>
      </w:r>
      <w:r w:rsidR="00070AD5" w:rsidRPr="00A77234">
        <w:rPr>
          <w:color w:val="000000" w:themeColor="text1"/>
          <w:sz w:val="24"/>
          <w:szCs w:val="24"/>
        </w:rPr>
        <w:t xml:space="preserve">jejich </w:t>
      </w:r>
      <w:r w:rsidR="000A50EF" w:rsidRPr="00A77234">
        <w:rPr>
          <w:color w:val="000000" w:themeColor="text1"/>
          <w:sz w:val="24"/>
          <w:szCs w:val="24"/>
        </w:rPr>
        <w:t>v</w:t>
      </w:r>
      <w:r w:rsidRPr="00A77234">
        <w:rPr>
          <w:color w:val="000000" w:themeColor="text1"/>
          <w:sz w:val="24"/>
          <w:szCs w:val="24"/>
        </w:rPr>
        <w:t xml:space="preserve">ýuka často formou </w:t>
      </w:r>
      <w:r w:rsidR="001F60B4" w:rsidRPr="00A77234">
        <w:rPr>
          <w:color w:val="000000" w:themeColor="text1"/>
          <w:sz w:val="24"/>
          <w:szCs w:val="24"/>
        </w:rPr>
        <w:t xml:space="preserve">individuálních </w:t>
      </w:r>
      <w:r w:rsidRPr="00A77234">
        <w:rPr>
          <w:color w:val="000000" w:themeColor="text1"/>
          <w:sz w:val="24"/>
          <w:szCs w:val="24"/>
        </w:rPr>
        <w:t>konzultací s</w:t>
      </w:r>
      <w:r w:rsidR="000A50EF" w:rsidRPr="00A77234">
        <w:rPr>
          <w:color w:val="000000" w:themeColor="text1"/>
          <w:sz w:val="24"/>
          <w:szCs w:val="24"/>
        </w:rPr>
        <w:t> </w:t>
      </w:r>
      <w:r w:rsidRPr="00A77234">
        <w:rPr>
          <w:color w:val="000000" w:themeColor="text1"/>
          <w:sz w:val="24"/>
          <w:szCs w:val="24"/>
        </w:rPr>
        <w:t>vyučujícími</w:t>
      </w:r>
      <w:r w:rsidR="000A50EF" w:rsidRPr="00A77234">
        <w:rPr>
          <w:color w:val="000000" w:themeColor="text1"/>
          <w:sz w:val="24"/>
          <w:szCs w:val="24"/>
        </w:rPr>
        <w:t xml:space="preserve"> či v malých skupinkách</w:t>
      </w:r>
      <w:r w:rsidRPr="00A77234">
        <w:rPr>
          <w:color w:val="000000" w:themeColor="text1"/>
          <w:sz w:val="24"/>
          <w:szCs w:val="24"/>
        </w:rPr>
        <w:t xml:space="preserve">. </w:t>
      </w:r>
      <w:r w:rsidR="006B696D" w:rsidRPr="00A77234">
        <w:rPr>
          <w:color w:val="000000" w:themeColor="text1"/>
          <w:sz w:val="24"/>
          <w:szCs w:val="24"/>
        </w:rPr>
        <w:t xml:space="preserve">Už </w:t>
      </w:r>
      <w:r w:rsidRPr="00A77234">
        <w:rPr>
          <w:color w:val="000000" w:themeColor="text1"/>
          <w:sz w:val="24"/>
          <w:szCs w:val="24"/>
        </w:rPr>
        <w:t xml:space="preserve">v minulosti (akreditace </w:t>
      </w:r>
      <w:r w:rsidR="001F60B4" w:rsidRPr="00A77234">
        <w:rPr>
          <w:color w:val="000000" w:themeColor="text1"/>
          <w:sz w:val="24"/>
          <w:szCs w:val="24"/>
        </w:rPr>
        <w:t xml:space="preserve">studijního </w:t>
      </w:r>
      <w:r w:rsidRPr="00A77234">
        <w:rPr>
          <w:color w:val="000000" w:themeColor="text1"/>
          <w:sz w:val="24"/>
          <w:szCs w:val="24"/>
        </w:rPr>
        <w:t xml:space="preserve">oboru Pedagogika) </w:t>
      </w:r>
      <w:r w:rsidR="00DA402C" w:rsidRPr="00A77234">
        <w:rPr>
          <w:color w:val="000000" w:themeColor="text1"/>
          <w:sz w:val="24"/>
          <w:szCs w:val="24"/>
        </w:rPr>
        <w:t>se studenti do hodn</w:t>
      </w:r>
      <w:r w:rsidR="006B696D" w:rsidRPr="00A77234">
        <w:rPr>
          <w:color w:val="000000" w:themeColor="text1"/>
          <w:sz w:val="24"/>
          <w:szCs w:val="24"/>
        </w:rPr>
        <w:t xml:space="preserve">ocení prostřednictvím IS STAG </w:t>
      </w:r>
      <w:r w:rsidR="00DA402C" w:rsidRPr="00A77234">
        <w:rPr>
          <w:color w:val="000000" w:themeColor="text1"/>
          <w:sz w:val="24"/>
          <w:szCs w:val="24"/>
        </w:rPr>
        <w:t>zapojovali</w:t>
      </w:r>
      <w:r w:rsidR="006B696D" w:rsidRPr="00A77234">
        <w:rPr>
          <w:color w:val="000000" w:themeColor="text1"/>
          <w:sz w:val="24"/>
          <w:szCs w:val="24"/>
        </w:rPr>
        <w:t xml:space="preserve"> méně intenzivně</w:t>
      </w:r>
      <w:r w:rsidR="00DA402C" w:rsidRPr="00A77234">
        <w:rPr>
          <w:color w:val="000000" w:themeColor="text1"/>
          <w:sz w:val="24"/>
          <w:szCs w:val="24"/>
        </w:rPr>
        <w:t>, kvalita výuky se hodnotila prostřednictvím dotazníkového šetření připraveného</w:t>
      </w:r>
      <w:r w:rsidR="00070AD5" w:rsidRPr="00A77234">
        <w:rPr>
          <w:color w:val="000000" w:themeColor="text1"/>
          <w:sz w:val="24"/>
          <w:szCs w:val="24"/>
        </w:rPr>
        <w:t xml:space="preserve"> garantem </w:t>
      </w:r>
      <w:r w:rsidR="001F60B4" w:rsidRPr="00A77234">
        <w:rPr>
          <w:color w:val="000000" w:themeColor="text1"/>
          <w:sz w:val="24"/>
          <w:szCs w:val="24"/>
        </w:rPr>
        <w:t>studijního oboru</w:t>
      </w:r>
      <w:r w:rsidR="00DA402C" w:rsidRPr="00A77234">
        <w:rPr>
          <w:color w:val="000000" w:themeColor="text1"/>
          <w:sz w:val="24"/>
          <w:szCs w:val="24"/>
        </w:rPr>
        <w:t xml:space="preserve"> a na společných setkáních </w:t>
      </w:r>
      <w:r w:rsidR="00070AD5" w:rsidRPr="00A77234">
        <w:rPr>
          <w:color w:val="000000" w:themeColor="text1"/>
          <w:sz w:val="24"/>
          <w:szCs w:val="24"/>
        </w:rPr>
        <w:t>garanta</w:t>
      </w:r>
      <w:r w:rsidR="00DA402C" w:rsidRPr="00A77234">
        <w:rPr>
          <w:color w:val="000000" w:themeColor="text1"/>
          <w:sz w:val="24"/>
          <w:szCs w:val="24"/>
        </w:rPr>
        <w:t xml:space="preserve"> SP</w:t>
      </w:r>
      <w:r w:rsidR="006B696D" w:rsidRPr="00A77234">
        <w:rPr>
          <w:color w:val="000000" w:themeColor="text1"/>
          <w:sz w:val="24"/>
          <w:szCs w:val="24"/>
        </w:rPr>
        <w:t xml:space="preserve"> a</w:t>
      </w:r>
      <w:r w:rsidR="00070AD5" w:rsidRPr="00A77234">
        <w:rPr>
          <w:color w:val="000000" w:themeColor="text1"/>
          <w:sz w:val="24"/>
          <w:szCs w:val="24"/>
        </w:rPr>
        <w:t xml:space="preserve"> participujících </w:t>
      </w:r>
      <w:r w:rsidR="001F60B4" w:rsidRPr="00A77234">
        <w:rPr>
          <w:color w:val="000000" w:themeColor="text1"/>
          <w:sz w:val="24"/>
          <w:szCs w:val="24"/>
        </w:rPr>
        <w:t>akademických pracovníků SO</w:t>
      </w:r>
      <w:r w:rsidR="00DA402C" w:rsidRPr="00A77234">
        <w:rPr>
          <w:color w:val="000000" w:themeColor="text1"/>
          <w:sz w:val="24"/>
          <w:szCs w:val="24"/>
        </w:rPr>
        <w:t xml:space="preserve"> s doktorandy.</w:t>
      </w:r>
    </w:p>
    <w:p w14:paraId="61343911" w14:textId="77777777" w:rsidR="00CF2552" w:rsidRPr="00A77234" w:rsidRDefault="00DA402C">
      <w:pPr>
        <w:rPr>
          <w:color w:val="000000" w:themeColor="text1"/>
          <w:sz w:val="24"/>
          <w:szCs w:val="24"/>
        </w:rPr>
      </w:pPr>
      <w:r w:rsidRPr="00A77234">
        <w:rPr>
          <w:color w:val="000000" w:themeColor="text1"/>
          <w:sz w:val="24"/>
          <w:szCs w:val="24"/>
        </w:rPr>
        <w:t xml:space="preserve">Hodnocení </w:t>
      </w:r>
      <w:r w:rsidR="001F60B4" w:rsidRPr="00A77234">
        <w:rPr>
          <w:color w:val="000000" w:themeColor="text1"/>
          <w:sz w:val="24"/>
          <w:szCs w:val="24"/>
        </w:rPr>
        <w:t>studijních programů</w:t>
      </w:r>
      <w:r w:rsidRPr="00A77234">
        <w:rPr>
          <w:color w:val="000000" w:themeColor="text1"/>
          <w:sz w:val="24"/>
          <w:szCs w:val="24"/>
        </w:rPr>
        <w:t xml:space="preserve"> </w:t>
      </w:r>
      <w:r w:rsidR="00CD2780" w:rsidRPr="00A77234">
        <w:rPr>
          <w:color w:val="000000" w:themeColor="text1"/>
          <w:sz w:val="24"/>
          <w:szCs w:val="24"/>
        </w:rPr>
        <w:t xml:space="preserve">probíhá rovněž jednou za tři roky v režii </w:t>
      </w:r>
      <w:r w:rsidR="001F60B4" w:rsidRPr="00A77234">
        <w:rPr>
          <w:color w:val="000000" w:themeColor="text1"/>
          <w:sz w:val="24"/>
          <w:szCs w:val="24"/>
        </w:rPr>
        <w:t xml:space="preserve">rektorátu </w:t>
      </w:r>
      <w:r w:rsidR="00CD2780" w:rsidRPr="00A77234">
        <w:rPr>
          <w:color w:val="000000" w:themeColor="text1"/>
          <w:sz w:val="24"/>
          <w:szCs w:val="24"/>
        </w:rPr>
        <w:t>UTB</w:t>
      </w:r>
      <w:r w:rsidR="00070AD5" w:rsidRPr="00A77234">
        <w:rPr>
          <w:color w:val="000000" w:themeColor="text1"/>
          <w:sz w:val="24"/>
          <w:szCs w:val="24"/>
        </w:rPr>
        <w:t>, naposled v roce 2021</w:t>
      </w:r>
      <w:r w:rsidR="00CD2780" w:rsidRPr="00A77234">
        <w:rPr>
          <w:color w:val="000000" w:themeColor="text1"/>
          <w:sz w:val="24"/>
          <w:szCs w:val="24"/>
        </w:rPr>
        <w:t xml:space="preserve">. V rámci tohoto hodnocení </w:t>
      </w:r>
      <w:r w:rsidR="00CF2552" w:rsidRPr="00A77234">
        <w:rPr>
          <w:color w:val="000000" w:themeColor="text1"/>
          <w:sz w:val="24"/>
          <w:szCs w:val="24"/>
        </w:rPr>
        <w:t>jsou osloveni studenti</w:t>
      </w:r>
      <w:r w:rsidR="00CD2780" w:rsidRPr="00A77234">
        <w:rPr>
          <w:color w:val="000000" w:themeColor="text1"/>
          <w:sz w:val="24"/>
          <w:szCs w:val="24"/>
        </w:rPr>
        <w:t xml:space="preserve"> </w:t>
      </w:r>
      <w:r w:rsidR="001F60B4" w:rsidRPr="00A77234">
        <w:rPr>
          <w:color w:val="000000" w:themeColor="text1"/>
          <w:sz w:val="24"/>
          <w:szCs w:val="24"/>
        </w:rPr>
        <w:t>jednotlivých</w:t>
      </w:r>
      <w:r w:rsidR="00CD2780" w:rsidRPr="00A77234">
        <w:rPr>
          <w:color w:val="000000" w:themeColor="text1"/>
          <w:sz w:val="24"/>
          <w:szCs w:val="24"/>
        </w:rPr>
        <w:t xml:space="preserve"> stupňů studia </w:t>
      </w:r>
      <w:r w:rsidR="002C0B0A" w:rsidRPr="00A77234">
        <w:rPr>
          <w:color w:val="000000" w:themeColor="text1"/>
          <w:sz w:val="24"/>
          <w:szCs w:val="24"/>
        </w:rPr>
        <w:t>(včetně doktorského), absolventi</w:t>
      </w:r>
      <w:r w:rsidR="00CD2780" w:rsidRPr="00A77234">
        <w:rPr>
          <w:color w:val="000000" w:themeColor="text1"/>
          <w:sz w:val="24"/>
          <w:szCs w:val="24"/>
        </w:rPr>
        <w:t xml:space="preserve"> a zaměstnavatele absolventů. Do</w:t>
      </w:r>
      <w:r w:rsidR="00070AD5" w:rsidRPr="00A77234">
        <w:rPr>
          <w:color w:val="000000" w:themeColor="text1"/>
          <w:sz w:val="24"/>
          <w:szCs w:val="24"/>
        </w:rPr>
        <w:t xml:space="preserve"> přípravy a realizace</w:t>
      </w:r>
      <w:r w:rsidR="00CD2780" w:rsidRPr="00A77234">
        <w:rPr>
          <w:color w:val="000000" w:themeColor="text1"/>
          <w:sz w:val="24"/>
          <w:szCs w:val="24"/>
        </w:rPr>
        <w:t xml:space="preserve"> tohoto hodnocení </w:t>
      </w:r>
      <w:r w:rsidR="00070AD5" w:rsidRPr="00A77234">
        <w:rPr>
          <w:color w:val="000000" w:themeColor="text1"/>
          <w:sz w:val="24"/>
          <w:szCs w:val="24"/>
        </w:rPr>
        <w:t>fakult</w:t>
      </w:r>
      <w:r w:rsidR="001F60B4" w:rsidRPr="00A77234">
        <w:rPr>
          <w:color w:val="000000" w:themeColor="text1"/>
          <w:sz w:val="24"/>
          <w:szCs w:val="24"/>
        </w:rPr>
        <w:t>a</w:t>
      </w:r>
      <w:r w:rsidR="00CD2780" w:rsidRPr="00A77234">
        <w:rPr>
          <w:color w:val="000000" w:themeColor="text1"/>
          <w:sz w:val="24"/>
          <w:szCs w:val="24"/>
        </w:rPr>
        <w:t xml:space="preserve"> nevstupuj</w:t>
      </w:r>
      <w:r w:rsidR="001F60B4" w:rsidRPr="00A77234">
        <w:rPr>
          <w:color w:val="000000" w:themeColor="text1"/>
          <w:sz w:val="24"/>
          <w:szCs w:val="24"/>
        </w:rPr>
        <w:t>e</w:t>
      </w:r>
      <w:r w:rsidR="00CD2780" w:rsidRPr="00A77234">
        <w:rPr>
          <w:color w:val="000000" w:themeColor="text1"/>
          <w:sz w:val="24"/>
          <w:szCs w:val="24"/>
        </w:rPr>
        <w:t xml:space="preserve">, </w:t>
      </w:r>
      <w:r w:rsidR="001F60B4" w:rsidRPr="00A77234">
        <w:rPr>
          <w:color w:val="000000" w:themeColor="text1"/>
          <w:sz w:val="24"/>
          <w:szCs w:val="24"/>
        </w:rPr>
        <w:t xml:space="preserve">rovněž </w:t>
      </w:r>
      <w:r w:rsidR="00070AD5" w:rsidRPr="00A77234">
        <w:rPr>
          <w:color w:val="000000" w:themeColor="text1"/>
          <w:sz w:val="24"/>
          <w:szCs w:val="24"/>
        </w:rPr>
        <w:t xml:space="preserve">vyhodnocení </w:t>
      </w:r>
      <w:r w:rsidR="001F60B4" w:rsidRPr="00A77234">
        <w:rPr>
          <w:color w:val="000000" w:themeColor="text1"/>
          <w:sz w:val="24"/>
          <w:szCs w:val="24"/>
        </w:rPr>
        <w:t>získaných dat</w:t>
      </w:r>
      <w:r w:rsidR="00070AD5" w:rsidRPr="00A77234">
        <w:rPr>
          <w:color w:val="000000" w:themeColor="text1"/>
          <w:sz w:val="24"/>
          <w:szCs w:val="24"/>
        </w:rPr>
        <w:t xml:space="preserve"> </w:t>
      </w:r>
      <w:r w:rsidR="002C0B0A" w:rsidRPr="00A77234">
        <w:rPr>
          <w:color w:val="000000" w:themeColor="text1"/>
          <w:sz w:val="24"/>
          <w:szCs w:val="24"/>
        </w:rPr>
        <w:t>zabezpečuje</w:t>
      </w:r>
      <w:r w:rsidR="001F60B4" w:rsidRPr="00A77234">
        <w:rPr>
          <w:color w:val="000000" w:themeColor="text1"/>
          <w:sz w:val="24"/>
          <w:szCs w:val="24"/>
        </w:rPr>
        <w:t xml:space="preserve"> rektorát</w:t>
      </w:r>
      <w:r w:rsidR="00CD2780" w:rsidRPr="00A77234">
        <w:rPr>
          <w:color w:val="000000" w:themeColor="text1"/>
          <w:sz w:val="24"/>
          <w:szCs w:val="24"/>
        </w:rPr>
        <w:t xml:space="preserve"> UTB. </w:t>
      </w:r>
    </w:p>
    <w:p w14:paraId="2B7E32C5" w14:textId="77777777" w:rsidR="00DA402C" w:rsidRPr="00A77234" w:rsidRDefault="00CD2780">
      <w:pPr>
        <w:rPr>
          <w:color w:val="000000" w:themeColor="text1"/>
          <w:sz w:val="24"/>
          <w:szCs w:val="24"/>
        </w:rPr>
      </w:pPr>
      <w:r w:rsidRPr="00A77234">
        <w:rPr>
          <w:color w:val="000000" w:themeColor="text1"/>
          <w:sz w:val="24"/>
          <w:szCs w:val="24"/>
        </w:rPr>
        <w:t xml:space="preserve">Problémem </w:t>
      </w:r>
      <w:r w:rsidR="00CF2552" w:rsidRPr="00A77234">
        <w:rPr>
          <w:color w:val="000000" w:themeColor="text1"/>
          <w:sz w:val="24"/>
          <w:szCs w:val="24"/>
        </w:rPr>
        <w:t xml:space="preserve">při </w:t>
      </w:r>
      <w:r w:rsidRPr="00A77234">
        <w:rPr>
          <w:color w:val="000000" w:themeColor="text1"/>
          <w:sz w:val="24"/>
          <w:szCs w:val="24"/>
        </w:rPr>
        <w:t>získá</w:t>
      </w:r>
      <w:r w:rsidR="00CF2552" w:rsidRPr="00A77234">
        <w:rPr>
          <w:color w:val="000000" w:themeColor="text1"/>
          <w:sz w:val="24"/>
          <w:szCs w:val="24"/>
        </w:rPr>
        <w:t>vá</w:t>
      </w:r>
      <w:r w:rsidRPr="00A77234">
        <w:rPr>
          <w:color w:val="000000" w:themeColor="text1"/>
          <w:sz w:val="24"/>
          <w:szCs w:val="24"/>
        </w:rPr>
        <w:t>ní zpětné vazby od absolventů a zaměstnavatelů je</w:t>
      </w:r>
      <w:r w:rsidR="004820DF" w:rsidRPr="00A77234">
        <w:rPr>
          <w:color w:val="000000" w:themeColor="text1"/>
          <w:sz w:val="24"/>
          <w:szCs w:val="24"/>
        </w:rPr>
        <w:t xml:space="preserve"> nutnost </w:t>
      </w:r>
      <w:r w:rsidR="00CF2552" w:rsidRPr="00A77234">
        <w:rPr>
          <w:color w:val="000000" w:themeColor="text1"/>
          <w:sz w:val="24"/>
          <w:szCs w:val="24"/>
        </w:rPr>
        <w:t>využívat pro komunikaci se studenty a absolventy</w:t>
      </w:r>
      <w:r w:rsidR="004C3977" w:rsidRPr="00A77234">
        <w:rPr>
          <w:color w:val="000000" w:themeColor="text1"/>
          <w:sz w:val="24"/>
          <w:szCs w:val="24"/>
        </w:rPr>
        <w:t xml:space="preserve"> pouze univerzitní </w:t>
      </w:r>
      <w:r w:rsidR="00CF2552" w:rsidRPr="00A77234">
        <w:rPr>
          <w:color w:val="000000" w:themeColor="text1"/>
          <w:sz w:val="24"/>
          <w:szCs w:val="24"/>
        </w:rPr>
        <w:t>e-</w:t>
      </w:r>
      <w:r w:rsidR="004C3977" w:rsidRPr="00A77234">
        <w:rPr>
          <w:color w:val="000000" w:themeColor="text1"/>
          <w:sz w:val="24"/>
          <w:szCs w:val="24"/>
        </w:rPr>
        <w:t>mail</w:t>
      </w:r>
      <w:r w:rsidR="004820DF" w:rsidRPr="00A77234">
        <w:rPr>
          <w:color w:val="000000" w:themeColor="text1"/>
          <w:sz w:val="24"/>
          <w:szCs w:val="24"/>
        </w:rPr>
        <w:t xml:space="preserve"> (GDPR)</w:t>
      </w:r>
      <w:r w:rsidR="004C3977" w:rsidRPr="00A77234">
        <w:rPr>
          <w:color w:val="000000" w:themeColor="text1"/>
          <w:sz w:val="24"/>
          <w:szCs w:val="24"/>
        </w:rPr>
        <w:t xml:space="preserve">, </w:t>
      </w:r>
      <w:r w:rsidR="00CF2552" w:rsidRPr="00A77234">
        <w:rPr>
          <w:color w:val="000000" w:themeColor="text1"/>
          <w:sz w:val="24"/>
          <w:szCs w:val="24"/>
        </w:rPr>
        <w:t xml:space="preserve">čímž </w:t>
      </w:r>
      <w:r w:rsidR="004C3977" w:rsidRPr="00A77234">
        <w:rPr>
          <w:color w:val="000000" w:themeColor="text1"/>
          <w:sz w:val="24"/>
          <w:szCs w:val="24"/>
        </w:rPr>
        <w:t xml:space="preserve">fakulta ztrácí kontakt s absolventy </w:t>
      </w:r>
      <w:r w:rsidR="00CF2552" w:rsidRPr="00A77234">
        <w:rPr>
          <w:color w:val="000000" w:themeColor="text1"/>
          <w:sz w:val="24"/>
          <w:szCs w:val="24"/>
        </w:rPr>
        <w:t xml:space="preserve">brzy </w:t>
      </w:r>
      <w:r w:rsidR="004C3977" w:rsidRPr="00A77234">
        <w:rPr>
          <w:color w:val="000000" w:themeColor="text1"/>
          <w:sz w:val="24"/>
          <w:szCs w:val="24"/>
        </w:rPr>
        <w:t>po jejich ukončení studia</w:t>
      </w:r>
      <w:r w:rsidR="004820DF" w:rsidRPr="00A77234">
        <w:rPr>
          <w:color w:val="000000" w:themeColor="text1"/>
          <w:sz w:val="24"/>
          <w:szCs w:val="24"/>
        </w:rPr>
        <w:t>, neboť jejich univerzitní e-mailové adresy fungují pouze po omezenou dobu</w:t>
      </w:r>
      <w:r w:rsidR="00CF2552" w:rsidRPr="00A77234">
        <w:rPr>
          <w:color w:val="000000" w:themeColor="text1"/>
          <w:sz w:val="24"/>
          <w:szCs w:val="24"/>
        </w:rPr>
        <w:t xml:space="preserve">. </w:t>
      </w:r>
      <w:r w:rsidR="004C3977" w:rsidRPr="00A77234">
        <w:rPr>
          <w:color w:val="000000" w:themeColor="text1"/>
          <w:sz w:val="24"/>
          <w:szCs w:val="24"/>
        </w:rPr>
        <w:t xml:space="preserve">Pokud </w:t>
      </w:r>
      <w:r w:rsidR="004820DF" w:rsidRPr="00A77234">
        <w:rPr>
          <w:color w:val="000000" w:themeColor="text1"/>
          <w:sz w:val="24"/>
          <w:szCs w:val="24"/>
        </w:rPr>
        <w:t>není mezi vyučujícími a</w:t>
      </w:r>
      <w:r w:rsidR="004C3977" w:rsidRPr="00A77234">
        <w:rPr>
          <w:color w:val="000000" w:themeColor="text1"/>
          <w:sz w:val="24"/>
          <w:szCs w:val="24"/>
        </w:rPr>
        <w:t xml:space="preserve"> absolventy </w:t>
      </w:r>
      <w:r w:rsidR="004820DF" w:rsidRPr="00A77234">
        <w:rPr>
          <w:color w:val="000000" w:themeColor="text1"/>
          <w:sz w:val="24"/>
          <w:szCs w:val="24"/>
        </w:rPr>
        <w:t>vybudována</w:t>
      </w:r>
      <w:r w:rsidR="00CF2552" w:rsidRPr="00A77234">
        <w:rPr>
          <w:color w:val="000000" w:themeColor="text1"/>
          <w:sz w:val="24"/>
          <w:szCs w:val="24"/>
        </w:rPr>
        <w:t xml:space="preserve"> </w:t>
      </w:r>
      <w:r w:rsidR="004C3977" w:rsidRPr="00A77234">
        <w:rPr>
          <w:color w:val="000000" w:themeColor="text1"/>
          <w:sz w:val="24"/>
          <w:szCs w:val="24"/>
        </w:rPr>
        <w:t>osobní vazb</w:t>
      </w:r>
      <w:r w:rsidR="004820DF" w:rsidRPr="00A77234">
        <w:rPr>
          <w:color w:val="000000" w:themeColor="text1"/>
          <w:sz w:val="24"/>
          <w:szCs w:val="24"/>
        </w:rPr>
        <w:t>a</w:t>
      </w:r>
      <w:r w:rsidR="00CF2552" w:rsidRPr="00A77234">
        <w:rPr>
          <w:color w:val="000000" w:themeColor="text1"/>
          <w:sz w:val="24"/>
          <w:szCs w:val="24"/>
        </w:rPr>
        <w:t>,</w:t>
      </w:r>
      <w:r w:rsidR="004C3977" w:rsidRPr="00A77234">
        <w:rPr>
          <w:color w:val="000000" w:themeColor="text1"/>
          <w:sz w:val="24"/>
          <w:szCs w:val="24"/>
        </w:rPr>
        <w:t xml:space="preserve"> </w:t>
      </w:r>
      <w:r w:rsidR="004820DF" w:rsidRPr="00A77234">
        <w:rPr>
          <w:color w:val="000000" w:themeColor="text1"/>
          <w:sz w:val="24"/>
          <w:szCs w:val="24"/>
        </w:rPr>
        <w:t>s</w:t>
      </w:r>
      <w:r w:rsidR="00070AD5" w:rsidRPr="00A77234">
        <w:rPr>
          <w:color w:val="000000" w:themeColor="text1"/>
          <w:sz w:val="24"/>
          <w:szCs w:val="24"/>
        </w:rPr>
        <w:t xml:space="preserve"> </w:t>
      </w:r>
      <w:r w:rsidR="004C3977" w:rsidRPr="00A77234">
        <w:rPr>
          <w:color w:val="000000" w:themeColor="text1"/>
          <w:sz w:val="24"/>
          <w:szCs w:val="24"/>
        </w:rPr>
        <w:t>kontakt</w:t>
      </w:r>
      <w:r w:rsidR="00070AD5" w:rsidRPr="00A77234">
        <w:rPr>
          <w:color w:val="000000" w:themeColor="text1"/>
          <w:sz w:val="24"/>
          <w:szCs w:val="24"/>
        </w:rPr>
        <w:t>y</w:t>
      </w:r>
      <w:r w:rsidR="004C3977" w:rsidRPr="00A77234">
        <w:rPr>
          <w:color w:val="000000" w:themeColor="text1"/>
          <w:sz w:val="24"/>
          <w:szCs w:val="24"/>
        </w:rPr>
        <w:t xml:space="preserve"> mimo univerzitu,</w:t>
      </w:r>
      <w:r w:rsidR="00CF2552" w:rsidRPr="00A77234">
        <w:rPr>
          <w:color w:val="000000" w:themeColor="text1"/>
          <w:sz w:val="24"/>
          <w:szCs w:val="24"/>
        </w:rPr>
        <w:t xml:space="preserve"> </w:t>
      </w:r>
      <w:r w:rsidR="004820DF" w:rsidRPr="00A77234">
        <w:rPr>
          <w:color w:val="000000" w:themeColor="text1"/>
          <w:sz w:val="24"/>
          <w:szCs w:val="24"/>
        </w:rPr>
        <w:t>případně</w:t>
      </w:r>
      <w:r w:rsidR="00CF2552" w:rsidRPr="00A77234">
        <w:rPr>
          <w:color w:val="000000" w:themeColor="text1"/>
          <w:sz w:val="24"/>
          <w:szCs w:val="24"/>
        </w:rPr>
        <w:t xml:space="preserve"> </w:t>
      </w:r>
      <w:r w:rsidR="00CF2552" w:rsidRPr="00A77234">
        <w:rPr>
          <w:color w:val="000000" w:themeColor="text1"/>
          <w:sz w:val="24"/>
          <w:szCs w:val="24"/>
        </w:rPr>
        <w:lastRenderedPageBreak/>
        <w:t xml:space="preserve">pokud nejsou </w:t>
      </w:r>
      <w:r w:rsidR="004820DF" w:rsidRPr="00A77234">
        <w:rPr>
          <w:color w:val="000000" w:themeColor="text1"/>
          <w:sz w:val="24"/>
          <w:szCs w:val="24"/>
        </w:rPr>
        <w:t>absolventi členy K</w:t>
      </w:r>
      <w:r w:rsidR="00CF2552" w:rsidRPr="00A77234">
        <w:rPr>
          <w:color w:val="000000" w:themeColor="text1"/>
          <w:sz w:val="24"/>
          <w:szCs w:val="24"/>
        </w:rPr>
        <w:t xml:space="preserve">lubu absolventů UTB, je pro fakultu velmi obtížné </w:t>
      </w:r>
      <w:r w:rsidR="004820DF" w:rsidRPr="00A77234">
        <w:rPr>
          <w:color w:val="000000" w:themeColor="text1"/>
          <w:sz w:val="24"/>
          <w:szCs w:val="24"/>
        </w:rPr>
        <w:t xml:space="preserve">získat informace o jejich uplatnění </w:t>
      </w:r>
      <w:r w:rsidR="00606A72" w:rsidRPr="00A77234">
        <w:rPr>
          <w:color w:val="000000" w:themeColor="text1"/>
          <w:sz w:val="24"/>
          <w:szCs w:val="24"/>
        </w:rPr>
        <w:t xml:space="preserve">v </w:t>
      </w:r>
      <w:r w:rsidR="004820DF" w:rsidRPr="00A77234">
        <w:rPr>
          <w:color w:val="000000" w:themeColor="text1"/>
          <w:sz w:val="24"/>
          <w:szCs w:val="24"/>
        </w:rPr>
        <w:t>praxi a</w:t>
      </w:r>
      <w:r w:rsidR="004C3977" w:rsidRPr="00A77234">
        <w:rPr>
          <w:color w:val="000000" w:themeColor="text1"/>
          <w:sz w:val="24"/>
          <w:szCs w:val="24"/>
        </w:rPr>
        <w:t xml:space="preserve"> o </w:t>
      </w:r>
      <w:r w:rsidR="00CF2552" w:rsidRPr="00A77234">
        <w:rPr>
          <w:color w:val="000000" w:themeColor="text1"/>
          <w:sz w:val="24"/>
          <w:szCs w:val="24"/>
        </w:rPr>
        <w:t xml:space="preserve">jejich </w:t>
      </w:r>
      <w:r w:rsidR="004C3977" w:rsidRPr="00A77234">
        <w:rPr>
          <w:color w:val="000000" w:themeColor="text1"/>
          <w:sz w:val="24"/>
          <w:szCs w:val="24"/>
        </w:rPr>
        <w:t>potenciálních zaměstnavatelích</w:t>
      </w:r>
      <w:r w:rsidR="004820DF" w:rsidRPr="00A77234">
        <w:rPr>
          <w:color w:val="000000" w:themeColor="text1"/>
          <w:sz w:val="24"/>
          <w:szCs w:val="24"/>
        </w:rPr>
        <w:t>.</w:t>
      </w:r>
      <w:r w:rsidR="00070AD5" w:rsidRPr="00A77234">
        <w:rPr>
          <w:color w:val="000000" w:themeColor="text1"/>
          <w:sz w:val="24"/>
          <w:szCs w:val="24"/>
        </w:rPr>
        <w:t xml:space="preserve"> </w:t>
      </w:r>
      <w:r w:rsidR="004820DF" w:rsidRPr="00A77234">
        <w:rPr>
          <w:color w:val="000000" w:themeColor="text1"/>
          <w:sz w:val="24"/>
          <w:szCs w:val="24"/>
        </w:rPr>
        <w:t>Vzhledem k počtům získaných hodnocení od studentů, absolventů a zaměstnavatelů se jeví tento způsob oslovení jako ne</w:t>
      </w:r>
      <w:r w:rsidR="00070AD5" w:rsidRPr="00A77234">
        <w:rPr>
          <w:color w:val="000000" w:themeColor="text1"/>
          <w:sz w:val="24"/>
          <w:szCs w:val="24"/>
        </w:rPr>
        <w:t xml:space="preserve"> příliš efektivní</w:t>
      </w:r>
      <w:r w:rsidR="004820DF" w:rsidRPr="00A77234">
        <w:rPr>
          <w:color w:val="000000" w:themeColor="text1"/>
          <w:sz w:val="24"/>
          <w:szCs w:val="24"/>
        </w:rPr>
        <w:t xml:space="preserve">. </w:t>
      </w:r>
      <w:r w:rsidR="004820DF" w:rsidRPr="00A77234">
        <w:rPr>
          <w:rFonts w:cstheme="minorHAnsi"/>
          <w:color w:val="000000" w:themeColor="text1"/>
          <w:sz w:val="24"/>
          <w:szCs w:val="24"/>
        </w:rPr>
        <w:t xml:space="preserve">Nejefektivnějším řešením problematiky nízké návratnosti dotazníků a získání relevantní a cílenější zpětné vazby se do budoucna jeví přímá komunikace fakulty a pedagogů se studenty, absolventy a zaměstnavateli. </w:t>
      </w:r>
    </w:p>
    <w:p w14:paraId="236E7121" w14:textId="77777777" w:rsidR="00C709C1" w:rsidRDefault="00C709C1">
      <w:pPr>
        <w:rPr>
          <w:b/>
          <w:sz w:val="24"/>
          <w:szCs w:val="24"/>
        </w:rPr>
      </w:pPr>
    </w:p>
    <w:p w14:paraId="5EF6D65A" w14:textId="77777777" w:rsidR="00C709C1" w:rsidRDefault="00C709C1">
      <w:pPr>
        <w:rPr>
          <w:b/>
          <w:sz w:val="24"/>
          <w:szCs w:val="24"/>
        </w:rPr>
      </w:pPr>
      <w:r>
        <w:rPr>
          <w:b/>
          <w:sz w:val="24"/>
          <w:szCs w:val="24"/>
        </w:rPr>
        <w:t>Ad „Mezinárodní rozměr SP“ (nesplňuje)</w:t>
      </w:r>
    </w:p>
    <w:p w14:paraId="3E8A32F5" w14:textId="6370FAEF" w:rsidR="00C709C1" w:rsidRPr="00A77234" w:rsidRDefault="0001560E">
      <w:pPr>
        <w:rPr>
          <w:b/>
          <w:color w:val="000000" w:themeColor="text1"/>
          <w:sz w:val="24"/>
          <w:szCs w:val="24"/>
        </w:rPr>
      </w:pPr>
      <w:r w:rsidRPr="00A77234">
        <w:rPr>
          <w:b/>
          <w:color w:val="000000" w:themeColor="text1"/>
          <w:sz w:val="24"/>
          <w:szCs w:val="24"/>
        </w:rPr>
        <w:t>„</w:t>
      </w:r>
      <w:r w:rsidR="00090610" w:rsidRPr="00A77234">
        <w:rPr>
          <w:b/>
          <w:color w:val="000000" w:themeColor="text1"/>
          <w:sz w:val="24"/>
          <w:szCs w:val="24"/>
        </w:rPr>
        <w:t xml:space="preserve">Za poslední 4 roky (i když byla </w:t>
      </w:r>
      <w:proofErr w:type="spellStart"/>
      <w:r w:rsidR="00090610" w:rsidRPr="00A77234">
        <w:rPr>
          <w:b/>
          <w:color w:val="000000" w:themeColor="text1"/>
          <w:sz w:val="24"/>
          <w:szCs w:val="24"/>
        </w:rPr>
        <w:t>covidová</w:t>
      </w:r>
      <w:proofErr w:type="spellEnd"/>
      <w:r w:rsidR="00090610" w:rsidRPr="00A77234">
        <w:rPr>
          <w:b/>
          <w:color w:val="000000" w:themeColor="text1"/>
          <w:sz w:val="24"/>
          <w:szCs w:val="24"/>
        </w:rPr>
        <w:t xml:space="preserve"> pandemie) byla realizována mobilita pouze jednoho studenta i přesto, že u doktorandů je toto, dle běžných standardů, požadováno.</w:t>
      </w:r>
      <w:r w:rsidRPr="00A77234">
        <w:rPr>
          <w:b/>
          <w:color w:val="000000" w:themeColor="text1"/>
          <w:sz w:val="24"/>
          <w:szCs w:val="24"/>
        </w:rPr>
        <w:t>“</w:t>
      </w:r>
    </w:p>
    <w:p w14:paraId="56D1A8EF" w14:textId="77777777" w:rsidR="00FF4DF6" w:rsidRPr="00A77234" w:rsidRDefault="00FF4DF6">
      <w:pPr>
        <w:rPr>
          <w:color w:val="000000" w:themeColor="text1"/>
          <w:sz w:val="24"/>
          <w:szCs w:val="24"/>
        </w:rPr>
      </w:pPr>
      <w:r w:rsidRPr="00A77234">
        <w:rPr>
          <w:color w:val="000000" w:themeColor="text1"/>
          <w:sz w:val="24"/>
          <w:szCs w:val="24"/>
        </w:rPr>
        <w:t xml:space="preserve">Vzhledem k nedávné změně garanta SP </w:t>
      </w:r>
      <w:r w:rsidR="00606A72" w:rsidRPr="00A77234">
        <w:rPr>
          <w:color w:val="000000" w:themeColor="text1"/>
          <w:sz w:val="24"/>
          <w:szCs w:val="24"/>
        </w:rPr>
        <w:t>je obtížnější</w:t>
      </w:r>
      <w:r w:rsidR="00A12E4F" w:rsidRPr="00A77234">
        <w:rPr>
          <w:color w:val="000000" w:themeColor="text1"/>
          <w:sz w:val="24"/>
          <w:szCs w:val="24"/>
        </w:rPr>
        <w:t xml:space="preserve"> vyhodnotit </w:t>
      </w:r>
      <w:r w:rsidR="00C23D59" w:rsidRPr="00A77234">
        <w:rPr>
          <w:color w:val="000000" w:themeColor="text1"/>
          <w:sz w:val="24"/>
          <w:szCs w:val="24"/>
        </w:rPr>
        <w:t>příčiny</w:t>
      </w:r>
      <w:r w:rsidR="00A12E4F" w:rsidRPr="00A77234">
        <w:rPr>
          <w:color w:val="000000" w:themeColor="text1"/>
          <w:sz w:val="24"/>
          <w:szCs w:val="24"/>
        </w:rPr>
        <w:t xml:space="preserve"> nízké mobility</w:t>
      </w:r>
      <w:r w:rsidR="00606A72" w:rsidRPr="00A77234">
        <w:rPr>
          <w:color w:val="000000" w:themeColor="text1"/>
          <w:sz w:val="24"/>
          <w:szCs w:val="24"/>
        </w:rPr>
        <w:t xml:space="preserve"> doktorandů v </w:t>
      </w:r>
      <w:proofErr w:type="spellStart"/>
      <w:r w:rsidR="00606A72" w:rsidRPr="00A77234">
        <w:rPr>
          <w:color w:val="000000" w:themeColor="text1"/>
          <w:sz w:val="24"/>
          <w:szCs w:val="24"/>
        </w:rPr>
        <w:t>předc</w:t>
      </w:r>
      <w:r w:rsidRPr="00A77234">
        <w:rPr>
          <w:color w:val="000000" w:themeColor="text1"/>
          <w:sz w:val="24"/>
          <w:szCs w:val="24"/>
        </w:rPr>
        <w:t>ovidovém</w:t>
      </w:r>
      <w:proofErr w:type="spellEnd"/>
      <w:r w:rsidRPr="00A77234">
        <w:rPr>
          <w:color w:val="000000" w:themeColor="text1"/>
          <w:sz w:val="24"/>
          <w:szCs w:val="24"/>
        </w:rPr>
        <w:t xml:space="preserve"> období</w:t>
      </w:r>
      <w:r w:rsidR="00A12E4F" w:rsidRPr="00A77234">
        <w:rPr>
          <w:color w:val="000000" w:themeColor="text1"/>
          <w:sz w:val="24"/>
          <w:szCs w:val="24"/>
        </w:rPr>
        <w:t>.</w:t>
      </w:r>
      <w:r w:rsidRPr="00A77234">
        <w:rPr>
          <w:color w:val="000000" w:themeColor="text1"/>
          <w:sz w:val="24"/>
          <w:szCs w:val="24"/>
        </w:rPr>
        <w:t xml:space="preserve"> V letech 2020 – 2022 byly </w:t>
      </w:r>
      <w:r w:rsidR="00C23D59" w:rsidRPr="00A77234">
        <w:rPr>
          <w:color w:val="000000" w:themeColor="text1"/>
          <w:sz w:val="24"/>
          <w:szCs w:val="24"/>
        </w:rPr>
        <w:t xml:space="preserve">z důvodu </w:t>
      </w:r>
      <w:proofErr w:type="spellStart"/>
      <w:r w:rsidR="00606A72" w:rsidRPr="00A77234">
        <w:rPr>
          <w:color w:val="000000" w:themeColor="text1"/>
          <w:sz w:val="24"/>
          <w:szCs w:val="24"/>
        </w:rPr>
        <w:t>protic</w:t>
      </w:r>
      <w:r w:rsidR="00C23D59" w:rsidRPr="00A77234">
        <w:rPr>
          <w:color w:val="000000" w:themeColor="text1"/>
          <w:sz w:val="24"/>
          <w:szCs w:val="24"/>
        </w:rPr>
        <w:t>ovidových</w:t>
      </w:r>
      <w:proofErr w:type="spellEnd"/>
      <w:r w:rsidR="00C23D59" w:rsidRPr="00A77234">
        <w:rPr>
          <w:color w:val="000000" w:themeColor="text1"/>
          <w:sz w:val="24"/>
          <w:szCs w:val="24"/>
        </w:rPr>
        <w:t xml:space="preserve"> opatření zahraniční </w:t>
      </w:r>
      <w:r w:rsidRPr="00A77234">
        <w:rPr>
          <w:color w:val="000000" w:themeColor="text1"/>
          <w:sz w:val="24"/>
          <w:szCs w:val="24"/>
        </w:rPr>
        <w:t xml:space="preserve">mobility </w:t>
      </w:r>
      <w:r w:rsidR="00C23D59" w:rsidRPr="00A77234">
        <w:rPr>
          <w:color w:val="000000" w:themeColor="text1"/>
          <w:sz w:val="24"/>
          <w:szCs w:val="24"/>
        </w:rPr>
        <w:t>doktorandů</w:t>
      </w:r>
      <w:r w:rsidR="00606A72" w:rsidRPr="00A77234">
        <w:rPr>
          <w:color w:val="000000" w:themeColor="text1"/>
          <w:sz w:val="24"/>
          <w:szCs w:val="24"/>
        </w:rPr>
        <w:t xml:space="preserve"> pozastaveny</w:t>
      </w:r>
      <w:r w:rsidR="00A12E4F" w:rsidRPr="00A77234">
        <w:rPr>
          <w:color w:val="000000" w:themeColor="text1"/>
          <w:sz w:val="24"/>
          <w:szCs w:val="24"/>
        </w:rPr>
        <w:t xml:space="preserve"> či utlumeny</w:t>
      </w:r>
      <w:r w:rsidR="00C23D59" w:rsidRPr="00A77234">
        <w:rPr>
          <w:color w:val="000000" w:themeColor="text1"/>
          <w:sz w:val="24"/>
          <w:szCs w:val="24"/>
        </w:rPr>
        <w:t>;</w:t>
      </w:r>
      <w:r w:rsidR="00A12E4F" w:rsidRPr="00A77234">
        <w:rPr>
          <w:color w:val="000000" w:themeColor="text1"/>
          <w:sz w:val="24"/>
          <w:szCs w:val="24"/>
        </w:rPr>
        <w:t xml:space="preserve"> v současné době se možnosti a realizace mobilit studentů, včetně </w:t>
      </w:r>
      <w:r w:rsidR="0055142E" w:rsidRPr="00A77234">
        <w:rPr>
          <w:color w:val="000000" w:themeColor="text1"/>
          <w:sz w:val="24"/>
          <w:szCs w:val="24"/>
        </w:rPr>
        <w:t xml:space="preserve">nabídek mobilit </w:t>
      </w:r>
      <w:r w:rsidR="00A12E4F" w:rsidRPr="00A77234">
        <w:rPr>
          <w:color w:val="000000" w:themeColor="text1"/>
          <w:sz w:val="24"/>
          <w:szCs w:val="24"/>
        </w:rPr>
        <w:t>doktorandů vracejí původních mezí.</w:t>
      </w:r>
    </w:p>
    <w:p w14:paraId="444AC10D" w14:textId="63B6BC09" w:rsidR="00C709C1" w:rsidRPr="00A77234" w:rsidRDefault="0055142E">
      <w:pPr>
        <w:rPr>
          <w:color w:val="000000" w:themeColor="text1"/>
          <w:sz w:val="24"/>
          <w:szCs w:val="24"/>
        </w:rPr>
      </w:pPr>
      <w:r w:rsidRPr="00A77234">
        <w:rPr>
          <w:color w:val="000000" w:themeColor="text1"/>
          <w:sz w:val="24"/>
          <w:szCs w:val="24"/>
        </w:rPr>
        <w:t>J</w:t>
      </w:r>
      <w:r w:rsidR="00FF4DF6" w:rsidRPr="00A77234">
        <w:rPr>
          <w:color w:val="000000" w:themeColor="text1"/>
          <w:sz w:val="24"/>
          <w:szCs w:val="24"/>
        </w:rPr>
        <w:t xml:space="preserve">ednoměsíční zahraniční mobilita </w:t>
      </w:r>
      <w:r w:rsidRPr="00A77234">
        <w:rPr>
          <w:color w:val="000000" w:themeColor="text1"/>
          <w:sz w:val="24"/>
          <w:szCs w:val="24"/>
        </w:rPr>
        <w:t xml:space="preserve">je </w:t>
      </w:r>
      <w:r w:rsidR="00FF4DF6" w:rsidRPr="00A77234">
        <w:rPr>
          <w:color w:val="000000" w:themeColor="text1"/>
          <w:sz w:val="24"/>
          <w:szCs w:val="24"/>
        </w:rPr>
        <w:t>součástí individuálního studijního plánu každého doktoranda</w:t>
      </w:r>
      <w:r w:rsidR="004D12DD" w:rsidRPr="00A77234">
        <w:rPr>
          <w:color w:val="000000" w:themeColor="text1"/>
          <w:sz w:val="24"/>
          <w:szCs w:val="24"/>
        </w:rPr>
        <w:t xml:space="preserve"> DSP Pedagogika</w:t>
      </w:r>
      <w:r w:rsidR="00FF4DF6" w:rsidRPr="00A77234">
        <w:rPr>
          <w:color w:val="000000" w:themeColor="text1"/>
          <w:sz w:val="24"/>
          <w:szCs w:val="24"/>
        </w:rPr>
        <w:t xml:space="preserve">, </w:t>
      </w:r>
      <w:r w:rsidR="00A12E4F" w:rsidRPr="00A77234">
        <w:rPr>
          <w:color w:val="000000" w:themeColor="text1"/>
          <w:sz w:val="24"/>
          <w:szCs w:val="24"/>
        </w:rPr>
        <w:t>je</w:t>
      </w:r>
      <w:r w:rsidR="004D12DD" w:rsidRPr="00A77234">
        <w:rPr>
          <w:color w:val="000000" w:themeColor="text1"/>
          <w:sz w:val="24"/>
          <w:szCs w:val="24"/>
        </w:rPr>
        <w:t xml:space="preserve"> tedy </w:t>
      </w:r>
      <w:r w:rsidR="00A12E4F" w:rsidRPr="00A77234">
        <w:rPr>
          <w:color w:val="000000" w:themeColor="text1"/>
          <w:sz w:val="24"/>
          <w:szCs w:val="24"/>
        </w:rPr>
        <w:t xml:space="preserve"> </w:t>
      </w:r>
      <w:r w:rsidR="00C23D59" w:rsidRPr="00A77234">
        <w:rPr>
          <w:color w:val="000000" w:themeColor="text1"/>
          <w:sz w:val="24"/>
          <w:szCs w:val="24"/>
        </w:rPr>
        <w:t>v </w:t>
      </w:r>
      <w:r w:rsidR="00A12E4F" w:rsidRPr="00A77234">
        <w:rPr>
          <w:color w:val="000000" w:themeColor="text1"/>
          <w:sz w:val="24"/>
          <w:szCs w:val="24"/>
        </w:rPr>
        <w:t>zájmu</w:t>
      </w:r>
      <w:r w:rsidR="00C23D59" w:rsidRPr="00A77234">
        <w:rPr>
          <w:color w:val="000000" w:themeColor="text1"/>
          <w:sz w:val="24"/>
          <w:szCs w:val="24"/>
        </w:rPr>
        <w:t xml:space="preserve"> doktorandů si mobilitu </w:t>
      </w:r>
      <w:r w:rsidR="004D12DD" w:rsidRPr="00A77234">
        <w:rPr>
          <w:color w:val="000000" w:themeColor="text1"/>
          <w:sz w:val="24"/>
          <w:szCs w:val="24"/>
        </w:rPr>
        <w:t>v</w:t>
      </w:r>
      <w:r w:rsidR="00C23D59" w:rsidRPr="00A77234">
        <w:rPr>
          <w:color w:val="000000" w:themeColor="text1"/>
          <w:sz w:val="24"/>
          <w:szCs w:val="24"/>
        </w:rPr>
        <w:t xml:space="preserve"> době dle individuálního plánu </w:t>
      </w:r>
      <w:r w:rsidR="004D12DD" w:rsidRPr="00A77234">
        <w:rPr>
          <w:color w:val="000000" w:themeColor="text1"/>
          <w:sz w:val="24"/>
          <w:szCs w:val="24"/>
        </w:rPr>
        <w:t xml:space="preserve">na zahraniční instituci </w:t>
      </w:r>
      <w:r w:rsidR="00C23D59" w:rsidRPr="00A77234">
        <w:rPr>
          <w:color w:val="000000" w:themeColor="text1"/>
          <w:sz w:val="24"/>
          <w:szCs w:val="24"/>
        </w:rPr>
        <w:t>naplánovat, dohodnout</w:t>
      </w:r>
      <w:r w:rsidR="00A12E4F" w:rsidRPr="00A77234">
        <w:rPr>
          <w:color w:val="000000" w:themeColor="text1"/>
          <w:sz w:val="24"/>
          <w:szCs w:val="24"/>
        </w:rPr>
        <w:t xml:space="preserve"> a zrealizovat. </w:t>
      </w:r>
      <w:r w:rsidR="004D12DD" w:rsidRPr="00A77234">
        <w:rPr>
          <w:color w:val="000000" w:themeColor="text1"/>
          <w:sz w:val="24"/>
          <w:szCs w:val="24"/>
        </w:rPr>
        <w:t>N</w:t>
      </w:r>
      <w:r w:rsidR="00A12E4F" w:rsidRPr="00A77234">
        <w:rPr>
          <w:color w:val="000000" w:themeColor="text1"/>
          <w:sz w:val="24"/>
          <w:szCs w:val="24"/>
        </w:rPr>
        <w:t xml:space="preserve">ový garant DSP a jednotliví školitelé doktorandů studenty </w:t>
      </w:r>
      <w:r w:rsidR="00C23D59" w:rsidRPr="00A77234">
        <w:rPr>
          <w:color w:val="000000" w:themeColor="text1"/>
          <w:sz w:val="24"/>
          <w:szCs w:val="24"/>
        </w:rPr>
        <w:t>motivují</w:t>
      </w:r>
      <w:r w:rsidR="00A12E4F" w:rsidRPr="00A77234">
        <w:rPr>
          <w:color w:val="000000" w:themeColor="text1"/>
          <w:sz w:val="24"/>
          <w:szCs w:val="24"/>
        </w:rPr>
        <w:t xml:space="preserve"> ke studijním výjezdům do zahraničí</w:t>
      </w:r>
      <w:r w:rsidR="004D12DD" w:rsidRPr="00A77234">
        <w:rPr>
          <w:color w:val="000000" w:themeColor="text1"/>
          <w:sz w:val="24"/>
          <w:szCs w:val="24"/>
        </w:rPr>
        <w:t xml:space="preserve"> a jejich prostřednictvím k navazování nových kontaktů v tvůrčí a projektové oblasti</w:t>
      </w:r>
      <w:r w:rsidR="00A12E4F" w:rsidRPr="00A77234">
        <w:rPr>
          <w:color w:val="000000" w:themeColor="text1"/>
          <w:sz w:val="24"/>
          <w:szCs w:val="24"/>
        </w:rPr>
        <w:t>.</w:t>
      </w:r>
      <w:r w:rsidR="005D0908" w:rsidRPr="00A77234">
        <w:rPr>
          <w:color w:val="000000" w:themeColor="text1"/>
          <w:sz w:val="24"/>
          <w:szCs w:val="24"/>
        </w:rPr>
        <w:t xml:space="preserve"> </w:t>
      </w:r>
      <w:r w:rsidR="00D474C8" w:rsidRPr="00A77234">
        <w:rPr>
          <w:color w:val="000000" w:themeColor="text1"/>
          <w:sz w:val="24"/>
          <w:szCs w:val="24"/>
        </w:rPr>
        <w:t>Plánem</w:t>
      </w:r>
      <w:r w:rsidR="005D0908" w:rsidRPr="00A77234">
        <w:rPr>
          <w:color w:val="000000" w:themeColor="text1"/>
          <w:sz w:val="24"/>
          <w:szCs w:val="24"/>
        </w:rPr>
        <w:t xml:space="preserve"> fakulty </w:t>
      </w:r>
      <w:r w:rsidR="00D474C8" w:rsidRPr="00A77234">
        <w:rPr>
          <w:color w:val="000000" w:themeColor="text1"/>
          <w:sz w:val="24"/>
          <w:szCs w:val="24"/>
        </w:rPr>
        <w:t>a nového garanta</w:t>
      </w:r>
      <w:r w:rsidR="005C4DA5" w:rsidRPr="00A77234">
        <w:rPr>
          <w:color w:val="000000" w:themeColor="text1"/>
          <w:sz w:val="24"/>
          <w:szCs w:val="24"/>
        </w:rPr>
        <w:t xml:space="preserve"> DSP Pedagogika </w:t>
      </w:r>
      <w:r w:rsidR="005D0908" w:rsidRPr="00A77234">
        <w:rPr>
          <w:color w:val="000000" w:themeColor="text1"/>
          <w:sz w:val="24"/>
          <w:szCs w:val="24"/>
        </w:rPr>
        <w:t xml:space="preserve">je </w:t>
      </w:r>
      <w:r w:rsidR="00D474C8" w:rsidRPr="00A77234">
        <w:rPr>
          <w:color w:val="000000" w:themeColor="text1"/>
          <w:sz w:val="24"/>
          <w:szCs w:val="24"/>
        </w:rPr>
        <w:t>nabídku mobilit pro stud</w:t>
      </w:r>
      <w:r w:rsidR="005D0908" w:rsidRPr="00A77234">
        <w:rPr>
          <w:color w:val="000000" w:themeColor="text1"/>
          <w:sz w:val="24"/>
          <w:szCs w:val="24"/>
        </w:rPr>
        <w:t xml:space="preserve">enty DSP </w:t>
      </w:r>
      <w:r w:rsidR="005C4DA5" w:rsidRPr="00A77234">
        <w:rPr>
          <w:color w:val="000000" w:themeColor="text1"/>
          <w:sz w:val="24"/>
          <w:szCs w:val="24"/>
        </w:rPr>
        <w:t xml:space="preserve">rozšířit </w:t>
      </w:r>
      <w:r w:rsidR="005D0908" w:rsidRPr="00A77234">
        <w:rPr>
          <w:color w:val="000000" w:themeColor="text1"/>
          <w:sz w:val="24"/>
          <w:szCs w:val="24"/>
        </w:rPr>
        <w:t>o nová zahraniční univerzitní pracoviště</w:t>
      </w:r>
      <w:r w:rsidR="005C4DA5" w:rsidRPr="00A77234">
        <w:rPr>
          <w:color w:val="000000" w:themeColor="text1"/>
          <w:sz w:val="24"/>
          <w:szCs w:val="24"/>
        </w:rPr>
        <w:t>.</w:t>
      </w:r>
    </w:p>
    <w:p w14:paraId="745890A4" w14:textId="095685A4" w:rsidR="0001560E" w:rsidRPr="00A77234" w:rsidRDefault="0001560E" w:rsidP="0001560E">
      <w:pPr>
        <w:rPr>
          <w:color w:val="000000" w:themeColor="text1"/>
          <w:sz w:val="24"/>
          <w:szCs w:val="24"/>
        </w:rPr>
      </w:pPr>
      <w:r w:rsidRPr="00A77234">
        <w:rPr>
          <w:color w:val="000000" w:themeColor="text1"/>
          <w:sz w:val="24"/>
          <w:szCs w:val="24"/>
        </w:rPr>
        <w:t>T</w:t>
      </w:r>
      <w:r w:rsidR="000D7C45">
        <w:rPr>
          <w:color w:val="000000" w:themeColor="text1"/>
          <w:sz w:val="24"/>
          <w:szCs w:val="24"/>
        </w:rPr>
        <w:t>ato problematika úzce souvisí s n</w:t>
      </w:r>
      <w:r w:rsidRPr="00A77234">
        <w:rPr>
          <w:color w:val="000000" w:themeColor="text1"/>
          <w:sz w:val="24"/>
          <w:szCs w:val="24"/>
        </w:rPr>
        <w:t>eúspěšnost</w:t>
      </w:r>
      <w:r w:rsidR="000D7C45">
        <w:rPr>
          <w:color w:val="000000" w:themeColor="text1"/>
          <w:sz w:val="24"/>
          <w:szCs w:val="24"/>
        </w:rPr>
        <w:t>í ve studiu a řádným</w:t>
      </w:r>
      <w:r w:rsidRPr="00A77234">
        <w:rPr>
          <w:color w:val="000000" w:themeColor="text1"/>
          <w:sz w:val="24"/>
          <w:szCs w:val="24"/>
        </w:rPr>
        <w:t xml:space="preserve"> ukončování</w:t>
      </w:r>
      <w:r w:rsidR="000D7C45">
        <w:rPr>
          <w:color w:val="000000" w:themeColor="text1"/>
          <w:sz w:val="24"/>
          <w:szCs w:val="24"/>
        </w:rPr>
        <w:t>m</w:t>
      </w:r>
      <w:r w:rsidRPr="00A77234">
        <w:rPr>
          <w:color w:val="000000" w:themeColor="text1"/>
          <w:sz w:val="24"/>
          <w:szCs w:val="24"/>
        </w:rPr>
        <w:t xml:space="preserve"> studia – čím méně studentů zanechá studia, tím více jich vyjede na zahraniční mobility. </w:t>
      </w:r>
      <w:r w:rsidR="000D7C45">
        <w:rPr>
          <w:color w:val="000000" w:themeColor="text1"/>
          <w:sz w:val="24"/>
          <w:szCs w:val="24"/>
        </w:rPr>
        <w:t>Pedagogické a</w:t>
      </w:r>
      <w:r w:rsidRPr="00A77234">
        <w:rPr>
          <w:color w:val="000000" w:themeColor="text1"/>
          <w:sz w:val="24"/>
          <w:szCs w:val="24"/>
        </w:rPr>
        <w:t xml:space="preserve"> vědecké</w:t>
      </w:r>
      <w:r w:rsidR="000D7C45">
        <w:rPr>
          <w:color w:val="000000" w:themeColor="text1"/>
          <w:sz w:val="24"/>
          <w:szCs w:val="24"/>
        </w:rPr>
        <w:t xml:space="preserve"> </w:t>
      </w:r>
      <w:r w:rsidRPr="00A77234">
        <w:rPr>
          <w:color w:val="000000" w:themeColor="text1"/>
          <w:sz w:val="24"/>
          <w:szCs w:val="24"/>
        </w:rPr>
        <w:t xml:space="preserve">zajištění </w:t>
      </w:r>
      <w:r w:rsidR="000D7C45">
        <w:rPr>
          <w:color w:val="000000" w:themeColor="text1"/>
          <w:sz w:val="24"/>
          <w:szCs w:val="24"/>
        </w:rPr>
        <w:t xml:space="preserve">SP </w:t>
      </w:r>
      <w:r w:rsidRPr="00A77234">
        <w:rPr>
          <w:color w:val="000000" w:themeColor="text1"/>
          <w:sz w:val="24"/>
          <w:szCs w:val="24"/>
        </w:rPr>
        <w:t>– čím lepší budou mít zahraniční kontakty a zkušenosti garanti a školitelé, tím lepší příležitosti budou mít jejich doktorandi. Role kvalitních školitelů je zde klíčová.</w:t>
      </w:r>
    </w:p>
    <w:p w14:paraId="02DCDC9A" w14:textId="77777777" w:rsidR="003B0F97" w:rsidRDefault="003B0F97">
      <w:pPr>
        <w:rPr>
          <w:b/>
          <w:sz w:val="24"/>
          <w:szCs w:val="24"/>
        </w:rPr>
      </w:pPr>
    </w:p>
    <w:p w14:paraId="3A91AFDB" w14:textId="77777777" w:rsidR="00C709C1" w:rsidRDefault="00C709C1">
      <w:pPr>
        <w:rPr>
          <w:b/>
          <w:sz w:val="24"/>
          <w:szCs w:val="24"/>
        </w:rPr>
      </w:pPr>
      <w:r>
        <w:rPr>
          <w:b/>
          <w:sz w:val="24"/>
          <w:szCs w:val="24"/>
        </w:rPr>
        <w:t>Ad „Úspěšnost v přijímacím řízení“ (splňuje částečně)</w:t>
      </w:r>
    </w:p>
    <w:p w14:paraId="02142F6B" w14:textId="6CD1FBB3" w:rsidR="00C709C1" w:rsidRPr="00A77234" w:rsidRDefault="00872E7C">
      <w:pPr>
        <w:rPr>
          <w:b/>
          <w:color w:val="000000" w:themeColor="text1"/>
          <w:sz w:val="24"/>
          <w:szCs w:val="24"/>
        </w:rPr>
      </w:pPr>
      <w:r>
        <w:rPr>
          <w:b/>
          <w:color w:val="000000" w:themeColor="text1"/>
          <w:sz w:val="24"/>
          <w:szCs w:val="24"/>
        </w:rPr>
        <w:t>„</w:t>
      </w:r>
      <w:r w:rsidR="00090610" w:rsidRPr="00A77234">
        <w:rPr>
          <w:b/>
          <w:color w:val="000000" w:themeColor="text1"/>
          <w:sz w:val="24"/>
          <w:szCs w:val="24"/>
        </w:rPr>
        <w:t xml:space="preserve">Z uvedených dat je patrné, že zájem o doktorské studium programu Pedagogika se snižuje. Podmínky pro přijetí do daného programu v posledních 4 letech splnilo pouze necelých </w:t>
      </w:r>
      <w:proofErr w:type="gramStart"/>
      <w:r w:rsidR="00090610" w:rsidRPr="00A77234">
        <w:rPr>
          <w:b/>
          <w:color w:val="000000" w:themeColor="text1"/>
          <w:sz w:val="24"/>
          <w:szCs w:val="24"/>
        </w:rPr>
        <w:t>60%</w:t>
      </w:r>
      <w:proofErr w:type="gramEnd"/>
      <w:r w:rsidR="00090610" w:rsidRPr="00A77234">
        <w:rPr>
          <w:b/>
          <w:color w:val="000000" w:themeColor="text1"/>
          <w:sz w:val="24"/>
          <w:szCs w:val="24"/>
        </w:rPr>
        <w:t xml:space="preserve"> uchazečů v akademickém roce 2020/2021 bylo přijato 5 uchazečů, avšak ke studiu se zapsali pouze 2 studenti.</w:t>
      </w:r>
      <w:r>
        <w:rPr>
          <w:b/>
          <w:color w:val="000000" w:themeColor="text1"/>
          <w:sz w:val="24"/>
          <w:szCs w:val="24"/>
        </w:rPr>
        <w:t>“</w:t>
      </w:r>
    </w:p>
    <w:p w14:paraId="5B6BBA97" w14:textId="429C1634" w:rsidR="00B16FA3" w:rsidRPr="00316B88" w:rsidRDefault="00302054">
      <w:pPr>
        <w:rPr>
          <w:color w:val="000000" w:themeColor="text1"/>
          <w:sz w:val="24"/>
          <w:szCs w:val="24"/>
        </w:rPr>
      </w:pPr>
      <w:r w:rsidRPr="00316B88">
        <w:rPr>
          <w:color w:val="000000" w:themeColor="text1"/>
          <w:sz w:val="24"/>
          <w:szCs w:val="24"/>
        </w:rPr>
        <w:lastRenderedPageBreak/>
        <w:t xml:space="preserve">Vzhledem k náročnosti doktorského studia </w:t>
      </w:r>
      <w:r w:rsidR="000B1F6D" w:rsidRPr="00316B88">
        <w:rPr>
          <w:color w:val="000000" w:themeColor="text1"/>
          <w:sz w:val="24"/>
          <w:szCs w:val="24"/>
        </w:rPr>
        <w:t xml:space="preserve">v pedagogice </w:t>
      </w:r>
      <w:r w:rsidRPr="00316B88">
        <w:rPr>
          <w:color w:val="000000" w:themeColor="text1"/>
          <w:sz w:val="24"/>
          <w:szCs w:val="24"/>
        </w:rPr>
        <w:t>j</w:t>
      </w:r>
      <w:r w:rsidR="005C4DA5" w:rsidRPr="00316B88">
        <w:rPr>
          <w:color w:val="000000" w:themeColor="text1"/>
          <w:sz w:val="24"/>
          <w:szCs w:val="24"/>
        </w:rPr>
        <w:t>e i podoba přijímacího řízení u</w:t>
      </w:r>
      <w:r w:rsidRPr="00316B88">
        <w:rPr>
          <w:color w:val="000000" w:themeColor="text1"/>
          <w:sz w:val="24"/>
          <w:szCs w:val="24"/>
        </w:rPr>
        <w:t>způsobena tak, aby uchazeč prokázal</w:t>
      </w:r>
      <w:r w:rsidR="00C50C81" w:rsidRPr="00316B88">
        <w:rPr>
          <w:color w:val="000000" w:themeColor="text1"/>
          <w:sz w:val="24"/>
          <w:szCs w:val="24"/>
        </w:rPr>
        <w:t xml:space="preserve"> svou připravenost </w:t>
      </w:r>
      <w:r w:rsidR="00B16FA3" w:rsidRPr="00316B88">
        <w:rPr>
          <w:color w:val="000000" w:themeColor="text1"/>
          <w:sz w:val="24"/>
          <w:szCs w:val="24"/>
        </w:rPr>
        <w:t xml:space="preserve">na náročnou badatelskou </w:t>
      </w:r>
      <w:r w:rsidR="00E6503B" w:rsidRPr="00316B88">
        <w:rPr>
          <w:color w:val="000000" w:themeColor="text1"/>
          <w:sz w:val="24"/>
          <w:szCs w:val="24"/>
        </w:rPr>
        <w:t>cestu</w:t>
      </w:r>
      <w:r w:rsidR="00316B88">
        <w:rPr>
          <w:color w:val="000000" w:themeColor="text1"/>
          <w:sz w:val="24"/>
          <w:szCs w:val="24"/>
        </w:rPr>
        <w:t>.</w:t>
      </w:r>
      <w:r w:rsidR="00B16FA3" w:rsidRPr="00316B88">
        <w:rPr>
          <w:color w:val="000000" w:themeColor="text1"/>
          <w:sz w:val="24"/>
          <w:szCs w:val="24"/>
        </w:rPr>
        <w:t xml:space="preserve"> </w:t>
      </w:r>
      <w:r w:rsidRPr="00316B88">
        <w:rPr>
          <w:color w:val="000000" w:themeColor="text1"/>
          <w:sz w:val="24"/>
          <w:szCs w:val="24"/>
        </w:rPr>
        <w:t xml:space="preserve"> </w:t>
      </w:r>
      <w:r w:rsidR="00B16FA3" w:rsidRPr="00316B88">
        <w:rPr>
          <w:color w:val="000000" w:themeColor="text1"/>
          <w:sz w:val="24"/>
          <w:szCs w:val="24"/>
        </w:rPr>
        <w:t xml:space="preserve">Účelem DSP není přijmout každého uchazeče, který si </w:t>
      </w:r>
      <w:r w:rsidR="00C50C81" w:rsidRPr="00316B88">
        <w:rPr>
          <w:color w:val="000000" w:themeColor="text1"/>
          <w:sz w:val="24"/>
          <w:szCs w:val="24"/>
        </w:rPr>
        <w:t xml:space="preserve">přihlášku </w:t>
      </w:r>
      <w:r w:rsidR="00B16FA3" w:rsidRPr="00316B88">
        <w:rPr>
          <w:color w:val="000000" w:themeColor="text1"/>
          <w:sz w:val="24"/>
          <w:szCs w:val="24"/>
        </w:rPr>
        <w:t xml:space="preserve">podá, ale přijmout skutečně takové uchazeče, kteří již u přijímacího řízení prokáží, že </w:t>
      </w:r>
      <w:r w:rsidR="005C4DA5" w:rsidRPr="00316B88">
        <w:rPr>
          <w:color w:val="000000" w:themeColor="text1"/>
          <w:sz w:val="24"/>
          <w:szCs w:val="24"/>
        </w:rPr>
        <w:t xml:space="preserve">mají o tuto formu studia zájem, </w:t>
      </w:r>
      <w:r w:rsidR="00B16FA3" w:rsidRPr="00316B88">
        <w:rPr>
          <w:color w:val="000000" w:themeColor="text1"/>
          <w:sz w:val="24"/>
          <w:szCs w:val="24"/>
        </w:rPr>
        <w:t xml:space="preserve">budou schopni se náročným podmínkám doktorského studia přizpůsobit, </w:t>
      </w:r>
      <w:r w:rsidR="00C50C81" w:rsidRPr="00316B88">
        <w:rPr>
          <w:color w:val="000000" w:themeColor="text1"/>
          <w:sz w:val="24"/>
          <w:szCs w:val="24"/>
        </w:rPr>
        <w:t xml:space="preserve">ve studiu se </w:t>
      </w:r>
      <w:r w:rsidR="00B16FA3" w:rsidRPr="00316B88">
        <w:rPr>
          <w:color w:val="000000" w:themeColor="text1"/>
          <w:sz w:val="24"/>
          <w:szCs w:val="24"/>
        </w:rPr>
        <w:t>orientovat a rozvíjet své znalosti a dovednosti v oblasti teorie pedagogiky a v oblasti výzkumu.</w:t>
      </w:r>
    </w:p>
    <w:p w14:paraId="7F947DAB" w14:textId="6F135893" w:rsidR="00E6503B" w:rsidRPr="00316B88" w:rsidRDefault="00E6503B" w:rsidP="00E6503B">
      <w:pPr>
        <w:rPr>
          <w:color w:val="000000" w:themeColor="text1"/>
          <w:sz w:val="24"/>
          <w:szCs w:val="24"/>
        </w:rPr>
      </w:pPr>
      <w:r w:rsidRPr="00316B88">
        <w:rPr>
          <w:color w:val="000000" w:themeColor="text1"/>
          <w:sz w:val="24"/>
          <w:szCs w:val="24"/>
        </w:rPr>
        <w:t>Byla také vybudována marketingová a informační strategie. Potencionální uchazeči z magisterského studia byli osloveni a přizváni na workshopy organizované pro studenty DSP. Díky tomu získávají přesnější představu o tom, co je podstatou doktorského studia a také o tom, jakým způsobem mají pracovat, aby byli na doktorské studium dobře připraveni. Širší marketingová strategie musí oslovit i studenty z jiných univerzit, abychom na FHS přilákali nadané studenty. Tento komplexní přístup také zaručí i zlepšení v následujícím bodu – neúspěšnost ve studiu.</w:t>
      </w:r>
    </w:p>
    <w:p w14:paraId="4EE21ED4" w14:textId="77777777" w:rsidR="00B16FA3" w:rsidRPr="00316B88" w:rsidRDefault="00B16FA3">
      <w:pPr>
        <w:rPr>
          <w:color w:val="000000" w:themeColor="text1"/>
          <w:sz w:val="24"/>
          <w:szCs w:val="24"/>
        </w:rPr>
      </w:pPr>
      <w:r w:rsidRPr="00316B88">
        <w:rPr>
          <w:color w:val="000000" w:themeColor="text1"/>
          <w:sz w:val="24"/>
          <w:szCs w:val="24"/>
        </w:rPr>
        <w:t xml:space="preserve">Následující tabulka </w:t>
      </w:r>
      <w:r w:rsidR="00EF0F33" w:rsidRPr="00316B88">
        <w:rPr>
          <w:color w:val="000000" w:themeColor="text1"/>
          <w:sz w:val="24"/>
          <w:szCs w:val="24"/>
        </w:rPr>
        <w:t>uvádí přehledně počty uchazečů o DSP Pedagogika za posledních 5 akademický</w:t>
      </w:r>
      <w:r w:rsidR="00975844" w:rsidRPr="00316B88">
        <w:rPr>
          <w:color w:val="000000" w:themeColor="text1"/>
          <w:sz w:val="24"/>
          <w:szCs w:val="24"/>
        </w:rPr>
        <w:t>ch</w:t>
      </w:r>
      <w:r w:rsidR="00EF0F33" w:rsidRPr="00316B88">
        <w:rPr>
          <w:color w:val="000000" w:themeColor="text1"/>
          <w:sz w:val="24"/>
          <w:szCs w:val="24"/>
        </w:rPr>
        <w:t xml:space="preserve"> let (akademický rok 2018/201</w:t>
      </w:r>
      <w:r w:rsidR="005C4DA5" w:rsidRPr="00316B88">
        <w:rPr>
          <w:color w:val="000000" w:themeColor="text1"/>
          <w:sz w:val="24"/>
          <w:szCs w:val="24"/>
        </w:rPr>
        <w:t>9</w:t>
      </w:r>
      <w:r w:rsidR="00EF0F33" w:rsidRPr="00316B88">
        <w:rPr>
          <w:color w:val="000000" w:themeColor="text1"/>
          <w:sz w:val="24"/>
          <w:szCs w:val="24"/>
        </w:rPr>
        <w:t xml:space="preserve"> – 2022/2023), počty přijatých a nepřijatých uchazečů. </w:t>
      </w:r>
    </w:p>
    <w:tbl>
      <w:tblPr>
        <w:tblW w:w="18722" w:type="dxa"/>
        <w:tblCellMar>
          <w:left w:w="70" w:type="dxa"/>
          <w:right w:w="70" w:type="dxa"/>
        </w:tblCellMar>
        <w:tblLook w:val="04A0" w:firstRow="1" w:lastRow="0" w:firstColumn="1" w:lastColumn="0" w:noHBand="0" w:noVBand="1"/>
      </w:tblPr>
      <w:tblGrid>
        <w:gridCol w:w="1500"/>
        <w:gridCol w:w="1960"/>
        <w:gridCol w:w="960"/>
        <w:gridCol w:w="1240"/>
        <w:gridCol w:w="1062"/>
        <w:gridCol w:w="3140"/>
        <w:gridCol w:w="1180"/>
        <w:gridCol w:w="960"/>
        <w:gridCol w:w="960"/>
        <w:gridCol w:w="960"/>
        <w:gridCol w:w="960"/>
        <w:gridCol w:w="960"/>
        <w:gridCol w:w="960"/>
        <w:gridCol w:w="960"/>
        <w:gridCol w:w="960"/>
      </w:tblGrid>
      <w:tr w:rsidR="00BB75C6" w:rsidRPr="00BB75C6" w14:paraId="319C5467" w14:textId="77777777" w:rsidTr="00D03BBE">
        <w:trPr>
          <w:trHeight w:val="288"/>
        </w:trPr>
        <w:tc>
          <w:tcPr>
            <w:tcW w:w="1500" w:type="dxa"/>
            <w:tcBorders>
              <w:top w:val="nil"/>
              <w:left w:val="nil"/>
              <w:bottom w:val="nil"/>
              <w:right w:val="nil"/>
            </w:tcBorders>
            <w:shd w:val="clear" w:color="auto" w:fill="auto"/>
            <w:noWrap/>
            <w:vAlign w:val="bottom"/>
            <w:hideMark/>
          </w:tcPr>
          <w:p w14:paraId="53C5920B" w14:textId="77777777" w:rsidR="00BB75C6" w:rsidRPr="00BB75C6" w:rsidRDefault="00BB75C6" w:rsidP="00BB75C6">
            <w:pPr>
              <w:spacing w:after="0" w:line="240" w:lineRule="auto"/>
              <w:rPr>
                <w:rFonts w:ascii="Times New Roman" w:eastAsia="Times New Roman" w:hAnsi="Times New Roman" w:cs="Times New Roman"/>
                <w:sz w:val="24"/>
                <w:szCs w:val="24"/>
                <w:lang w:eastAsia="cs-CZ"/>
              </w:rPr>
            </w:pPr>
          </w:p>
        </w:tc>
        <w:tc>
          <w:tcPr>
            <w:tcW w:w="1960" w:type="dxa"/>
            <w:tcBorders>
              <w:top w:val="nil"/>
              <w:left w:val="nil"/>
              <w:bottom w:val="nil"/>
              <w:right w:val="nil"/>
            </w:tcBorders>
            <w:shd w:val="clear" w:color="auto" w:fill="auto"/>
            <w:noWrap/>
            <w:vAlign w:val="bottom"/>
            <w:hideMark/>
          </w:tcPr>
          <w:p w14:paraId="5D80807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5CD5895"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240" w:type="dxa"/>
            <w:tcBorders>
              <w:top w:val="nil"/>
              <w:left w:val="nil"/>
              <w:bottom w:val="nil"/>
              <w:right w:val="nil"/>
            </w:tcBorders>
            <w:shd w:val="clear" w:color="auto" w:fill="auto"/>
            <w:noWrap/>
            <w:vAlign w:val="bottom"/>
            <w:hideMark/>
          </w:tcPr>
          <w:p w14:paraId="51CC0F9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062" w:type="dxa"/>
            <w:tcBorders>
              <w:top w:val="nil"/>
              <w:left w:val="nil"/>
              <w:bottom w:val="nil"/>
              <w:right w:val="nil"/>
            </w:tcBorders>
            <w:shd w:val="clear" w:color="auto" w:fill="auto"/>
            <w:noWrap/>
            <w:vAlign w:val="bottom"/>
            <w:hideMark/>
          </w:tcPr>
          <w:p w14:paraId="1C7DF37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26F0C749"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7E1A0CD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86A8AD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A5D1693"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037CF49"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817DAB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62F7FD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7484C9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BB050B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6157E54"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4FAFB84E" w14:textId="77777777" w:rsidTr="00D03BBE">
        <w:trPr>
          <w:trHeight w:val="288"/>
        </w:trPr>
        <w:tc>
          <w:tcPr>
            <w:tcW w:w="4420" w:type="dxa"/>
            <w:gridSpan w:val="3"/>
            <w:tcBorders>
              <w:top w:val="nil"/>
              <w:left w:val="nil"/>
              <w:bottom w:val="nil"/>
              <w:right w:val="nil"/>
            </w:tcBorders>
            <w:shd w:val="clear" w:color="auto" w:fill="auto"/>
            <w:noWrap/>
            <w:vAlign w:val="bottom"/>
            <w:hideMark/>
          </w:tcPr>
          <w:p w14:paraId="555EBEDF" w14:textId="77777777" w:rsidR="00BB75C6" w:rsidRPr="00BB75C6" w:rsidRDefault="00BB75C6" w:rsidP="00BB75C6">
            <w:pPr>
              <w:spacing w:after="0" w:line="240" w:lineRule="auto"/>
              <w:rPr>
                <w:rFonts w:ascii="Calibri" w:eastAsia="Times New Roman" w:hAnsi="Calibri" w:cs="Calibri"/>
                <w:b/>
                <w:bCs/>
                <w:color w:val="000000"/>
                <w:u w:val="single"/>
                <w:lang w:eastAsia="cs-CZ"/>
              </w:rPr>
            </w:pPr>
            <w:r w:rsidRPr="00BB75C6">
              <w:rPr>
                <w:rFonts w:ascii="Calibri" w:eastAsia="Times New Roman" w:hAnsi="Calibri" w:cs="Calibri"/>
                <w:b/>
                <w:bCs/>
                <w:color w:val="000000"/>
                <w:u w:val="single"/>
                <w:lang w:eastAsia="cs-CZ"/>
              </w:rPr>
              <w:t>Úspěšnost v přijímacím řízení</w:t>
            </w:r>
          </w:p>
        </w:tc>
        <w:tc>
          <w:tcPr>
            <w:tcW w:w="1240" w:type="dxa"/>
            <w:tcBorders>
              <w:top w:val="nil"/>
              <w:left w:val="nil"/>
              <w:bottom w:val="nil"/>
              <w:right w:val="nil"/>
            </w:tcBorders>
            <w:shd w:val="clear" w:color="auto" w:fill="auto"/>
            <w:noWrap/>
            <w:vAlign w:val="bottom"/>
            <w:hideMark/>
          </w:tcPr>
          <w:p w14:paraId="2ECD477B" w14:textId="77777777" w:rsidR="00BB75C6" w:rsidRPr="00BB75C6" w:rsidRDefault="00BB75C6" w:rsidP="00BB75C6">
            <w:pPr>
              <w:spacing w:after="0" w:line="240" w:lineRule="auto"/>
              <w:rPr>
                <w:rFonts w:ascii="Calibri" w:eastAsia="Times New Roman" w:hAnsi="Calibri" w:cs="Calibri"/>
                <w:b/>
                <w:bCs/>
                <w:color w:val="000000"/>
                <w:u w:val="single"/>
                <w:lang w:eastAsia="cs-CZ"/>
              </w:rPr>
            </w:pPr>
          </w:p>
        </w:tc>
        <w:tc>
          <w:tcPr>
            <w:tcW w:w="1062" w:type="dxa"/>
            <w:tcBorders>
              <w:top w:val="nil"/>
              <w:left w:val="nil"/>
              <w:bottom w:val="nil"/>
              <w:right w:val="nil"/>
            </w:tcBorders>
            <w:shd w:val="clear" w:color="auto" w:fill="auto"/>
            <w:noWrap/>
            <w:vAlign w:val="bottom"/>
            <w:hideMark/>
          </w:tcPr>
          <w:p w14:paraId="143C04B1"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5D8CA6F5"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77EDE8B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D064511"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494962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352706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CAEE57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CA64CC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2DCDF8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E7910AE"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581CD5A"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27D3DCA4" w14:textId="77777777" w:rsidTr="00D03BBE">
        <w:trPr>
          <w:trHeight w:val="288"/>
        </w:trPr>
        <w:tc>
          <w:tcPr>
            <w:tcW w:w="1500" w:type="dxa"/>
            <w:tcBorders>
              <w:top w:val="nil"/>
              <w:left w:val="nil"/>
              <w:bottom w:val="nil"/>
              <w:right w:val="nil"/>
            </w:tcBorders>
            <w:shd w:val="clear" w:color="auto" w:fill="auto"/>
            <w:noWrap/>
            <w:vAlign w:val="bottom"/>
            <w:hideMark/>
          </w:tcPr>
          <w:p w14:paraId="233E7489"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960" w:type="dxa"/>
            <w:tcBorders>
              <w:top w:val="nil"/>
              <w:left w:val="nil"/>
              <w:bottom w:val="nil"/>
              <w:right w:val="nil"/>
            </w:tcBorders>
            <w:shd w:val="clear" w:color="auto" w:fill="auto"/>
            <w:noWrap/>
            <w:vAlign w:val="bottom"/>
            <w:hideMark/>
          </w:tcPr>
          <w:p w14:paraId="2E096A5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A41326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240" w:type="dxa"/>
            <w:tcBorders>
              <w:top w:val="nil"/>
              <w:left w:val="nil"/>
              <w:bottom w:val="nil"/>
              <w:right w:val="nil"/>
            </w:tcBorders>
            <w:shd w:val="clear" w:color="auto" w:fill="auto"/>
            <w:noWrap/>
            <w:vAlign w:val="bottom"/>
            <w:hideMark/>
          </w:tcPr>
          <w:p w14:paraId="7238102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062" w:type="dxa"/>
            <w:tcBorders>
              <w:top w:val="nil"/>
              <w:left w:val="nil"/>
              <w:bottom w:val="nil"/>
              <w:right w:val="nil"/>
            </w:tcBorders>
            <w:shd w:val="clear" w:color="auto" w:fill="auto"/>
            <w:noWrap/>
            <w:vAlign w:val="bottom"/>
            <w:hideMark/>
          </w:tcPr>
          <w:p w14:paraId="6BD0ADD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3FA9ECBE"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74EC148E"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FDD7C21"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EEFD13D"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13ABD12"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5741FF2"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2FA80E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F2FC64E"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6D7748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29D4E5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5943EED7" w14:textId="77777777" w:rsidTr="00D03BBE">
        <w:trPr>
          <w:trHeight w:val="288"/>
        </w:trPr>
        <w:tc>
          <w:tcPr>
            <w:tcW w:w="1500" w:type="dxa"/>
            <w:vMerge w:val="restart"/>
            <w:tcBorders>
              <w:top w:val="single" w:sz="4" w:space="0" w:color="auto"/>
              <w:left w:val="single" w:sz="4" w:space="0" w:color="auto"/>
              <w:bottom w:val="double" w:sz="6" w:space="0" w:color="000000"/>
              <w:right w:val="single" w:sz="4" w:space="0" w:color="auto"/>
            </w:tcBorders>
            <w:shd w:val="clear" w:color="000000" w:fill="F2F2F2"/>
            <w:noWrap/>
            <w:vAlign w:val="bottom"/>
            <w:hideMark/>
          </w:tcPr>
          <w:p w14:paraId="05C4426B"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akad. rok</w:t>
            </w:r>
          </w:p>
        </w:tc>
        <w:tc>
          <w:tcPr>
            <w:tcW w:w="1960" w:type="dxa"/>
            <w:vMerge w:val="restart"/>
            <w:tcBorders>
              <w:top w:val="single" w:sz="4" w:space="0" w:color="auto"/>
              <w:left w:val="single" w:sz="4" w:space="0" w:color="auto"/>
              <w:bottom w:val="double" w:sz="6" w:space="0" w:color="000000"/>
              <w:right w:val="single" w:sz="4" w:space="0" w:color="auto"/>
            </w:tcBorders>
            <w:shd w:val="clear" w:color="000000" w:fill="F2F2F2"/>
            <w:vAlign w:val="bottom"/>
            <w:hideMark/>
          </w:tcPr>
          <w:p w14:paraId="5534B73F"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počet uchazečů</w:t>
            </w:r>
          </w:p>
        </w:tc>
        <w:tc>
          <w:tcPr>
            <w:tcW w:w="960" w:type="dxa"/>
            <w:vMerge w:val="restart"/>
            <w:tcBorders>
              <w:top w:val="single" w:sz="4" w:space="0" w:color="auto"/>
              <w:left w:val="single" w:sz="4" w:space="0" w:color="auto"/>
              <w:bottom w:val="double" w:sz="6" w:space="0" w:color="000000"/>
              <w:right w:val="single" w:sz="4" w:space="0" w:color="auto"/>
            </w:tcBorders>
            <w:shd w:val="clear" w:color="000000" w:fill="F2F2F2"/>
            <w:noWrap/>
            <w:vAlign w:val="bottom"/>
            <w:hideMark/>
          </w:tcPr>
          <w:p w14:paraId="6266C473"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 xml:space="preserve">přijato </w:t>
            </w:r>
          </w:p>
        </w:tc>
        <w:tc>
          <w:tcPr>
            <w:tcW w:w="5442"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1B8B6471" w14:textId="77777777" w:rsidR="00BB75C6" w:rsidRPr="00BB75C6" w:rsidRDefault="005C4DA5" w:rsidP="00BB75C6">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N</w:t>
            </w:r>
            <w:r w:rsidR="00BB75C6" w:rsidRPr="00BB75C6">
              <w:rPr>
                <w:rFonts w:ascii="Calibri" w:eastAsia="Times New Roman" w:hAnsi="Calibri" w:cs="Calibri"/>
                <w:b/>
                <w:bCs/>
                <w:color w:val="000000"/>
                <w:lang w:eastAsia="cs-CZ"/>
              </w:rPr>
              <w:t>epřijato</w:t>
            </w:r>
          </w:p>
        </w:tc>
        <w:tc>
          <w:tcPr>
            <w:tcW w:w="1180" w:type="dxa"/>
            <w:vMerge w:val="restart"/>
            <w:tcBorders>
              <w:top w:val="single" w:sz="4" w:space="0" w:color="auto"/>
              <w:left w:val="single" w:sz="4" w:space="0" w:color="auto"/>
              <w:bottom w:val="double" w:sz="6" w:space="0" w:color="000000"/>
              <w:right w:val="single" w:sz="4" w:space="0" w:color="auto"/>
            </w:tcBorders>
            <w:shd w:val="clear" w:color="000000" w:fill="F2F2F2"/>
            <w:vAlign w:val="bottom"/>
            <w:hideMark/>
          </w:tcPr>
          <w:p w14:paraId="4D9915C5"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proofErr w:type="spellStart"/>
            <w:r w:rsidRPr="00BB75C6">
              <w:rPr>
                <w:rFonts w:ascii="Calibri" w:eastAsia="Times New Roman" w:hAnsi="Calibri" w:cs="Calibri"/>
                <w:b/>
                <w:bCs/>
                <w:color w:val="000000"/>
                <w:lang w:eastAsia="cs-CZ"/>
              </w:rPr>
              <w:t>přij</w:t>
            </w:r>
            <w:proofErr w:type="spellEnd"/>
            <w:r w:rsidRPr="00BB75C6">
              <w:rPr>
                <w:rFonts w:ascii="Calibri" w:eastAsia="Times New Roman" w:hAnsi="Calibri" w:cs="Calibri"/>
                <w:b/>
                <w:bCs/>
                <w:color w:val="000000"/>
                <w:lang w:eastAsia="cs-CZ"/>
              </w:rPr>
              <w:t>. řízení zastaveno</w:t>
            </w:r>
          </w:p>
        </w:tc>
        <w:tc>
          <w:tcPr>
            <w:tcW w:w="960" w:type="dxa"/>
            <w:vMerge w:val="restart"/>
            <w:tcBorders>
              <w:top w:val="single" w:sz="4" w:space="0" w:color="auto"/>
              <w:left w:val="single" w:sz="4" w:space="0" w:color="auto"/>
              <w:bottom w:val="double" w:sz="6" w:space="0" w:color="000000"/>
              <w:right w:val="single" w:sz="4" w:space="0" w:color="auto"/>
            </w:tcBorders>
            <w:shd w:val="clear" w:color="000000" w:fill="F2F2F2"/>
            <w:noWrap/>
            <w:vAlign w:val="bottom"/>
            <w:hideMark/>
          </w:tcPr>
          <w:p w14:paraId="04E514CA"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zapsáno</w:t>
            </w:r>
          </w:p>
        </w:tc>
        <w:tc>
          <w:tcPr>
            <w:tcW w:w="960" w:type="dxa"/>
            <w:tcBorders>
              <w:top w:val="nil"/>
              <w:left w:val="nil"/>
              <w:bottom w:val="nil"/>
              <w:right w:val="nil"/>
            </w:tcBorders>
            <w:shd w:val="clear" w:color="auto" w:fill="auto"/>
            <w:noWrap/>
            <w:vAlign w:val="bottom"/>
            <w:hideMark/>
          </w:tcPr>
          <w:p w14:paraId="635B4446" w14:textId="77777777" w:rsidR="00BB75C6" w:rsidRPr="00BB75C6" w:rsidRDefault="00BB75C6" w:rsidP="00BB75C6">
            <w:pPr>
              <w:spacing w:after="0" w:line="240" w:lineRule="auto"/>
              <w:jc w:val="center"/>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3F5728CA"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DC4B4CA"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E584FF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D00CBD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298BC6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881090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7F874A95" w14:textId="77777777" w:rsidTr="00D03BBE">
        <w:trPr>
          <w:trHeight w:val="690"/>
        </w:trPr>
        <w:tc>
          <w:tcPr>
            <w:tcW w:w="1500" w:type="dxa"/>
            <w:vMerge/>
            <w:tcBorders>
              <w:top w:val="single" w:sz="4" w:space="0" w:color="auto"/>
              <w:left w:val="single" w:sz="4" w:space="0" w:color="auto"/>
              <w:bottom w:val="double" w:sz="6" w:space="0" w:color="000000"/>
              <w:right w:val="single" w:sz="4" w:space="0" w:color="auto"/>
            </w:tcBorders>
            <w:vAlign w:val="center"/>
            <w:hideMark/>
          </w:tcPr>
          <w:p w14:paraId="1E2E88C5"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1960" w:type="dxa"/>
            <w:vMerge/>
            <w:tcBorders>
              <w:top w:val="single" w:sz="4" w:space="0" w:color="auto"/>
              <w:left w:val="single" w:sz="4" w:space="0" w:color="auto"/>
              <w:bottom w:val="double" w:sz="6" w:space="0" w:color="000000"/>
              <w:right w:val="single" w:sz="4" w:space="0" w:color="auto"/>
            </w:tcBorders>
            <w:vAlign w:val="center"/>
            <w:hideMark/>
          </w:tcPr>
          <w:p w14:paraId="7A41BF29"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960" w:type="dxa"/>
            <w:vMerge/>
            <w:tcBorders>
              <w:top w:val="single" w:sz="4" w:space="0" w:color="auto"/>
              <w:left w:val="single" w:sz="4" w:space="0" w:color="auto"/>
              <w:bottom w:val="double" w:sz="6" w:space="0" w:color="000000"/>
              <w:right w:val="single" w:sz="4" w:space="0" w:color="auto"/>
            </w:tcBorders>
            <w:vAlign w:val="center"/>
            <w:hideMark/>
          </w:tcPr>
          <w:p w14:paraId="474F80AE"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1240" w:type="dxa"/>
            <w:tcBorders>
              <w:top w:val="nil"/>
              <w:left w:val="nil"/>
              <w:bottom w:val="double" w:sz="6" w:space="0" w:color="auto"/>
              <w:right w:val="single" w:sz="4" w:space="0" w:color="auto"/>
            </w:tcBorders>
            <w:shd w:val="clear" w:color="000000" w:fill="F2F2F2"/>
            <w:noWrap/>
            <w:vAlign w:val="bottom"/>
            <w:hideMark/>
          </w:tcPr>
          <w:p w14:paraId="5008658E" w14:textId="77777777" w:rsidR="00BB75C6" w:rsidRPr="00BB75C6" w:rsidRDefault="00BB75C6" w:rsidP="00BB75C6">
            <w:pPr>
              <w:spacing w:after="0" w:line="240" w:lineRule="auto"/>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neprospěch</w:t>
            </w:r>
          </w:p>
        </w:tc>
        <w:tc>
          <w:tcPr>
            <w:tcW w:w="1062" w:type="dxa"/>
            <w:tcBorders>
              <w:top w:val="nil"/>
              <w:left w:val="nil"/>
              <w:bottom w:val="double" w:sz="6" w:space="0" w:color="auto"/>
              <w:right w:val="single" w:sz="4" w:space="0" w:color="auto"/>
            </w:tcBorders>
            <w:shd w:val="clear" w:color="000000" w:fill="F2F2F2"/>
            <w:vAlign w:val="bottom"/>
            <w:hideMark/>
          </w:tcPr>
          <w:p w14:paraId="6D2CEA53" w14:textId="77777777" w:rsidR="00BB75C6" w:rsidRPr="00BB75C6" w:rsidRDefault="00BB75C6" w:rsidP="00BB75C6">
            <w:pPr>
              <w:spacing w:after="0" w:line="240" w:lineRule="auto"/>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nesplnění podmínek</w:t>
            </w:r>
          </w:p>
        </w:tc>
        <w:tc>
          <w:tcPr>
            <w:tcW w:w="3140" w:type="dxa"/>
            <w:tcBorders>
              <w:top w:val="nil"/>
              <w:left w:val="nil"/>
              <w:bottom w:val="double" w:sz="6" w:space="0" w:color="auto"/>
              <w:right w:val="single" w:sz="4" w:space="0" w:color="auto"/>
            </w:tcBorders>
            <w:shd w:val="clear" w:color="000000" w:fill="F2F2F2"/>
            <w:vAlign w:val="bottom"/>
            <w:hideMark/>
          </w:tcPr>
          <w:p w14:paraId="6F266803" w14:textId="77777777" w:rsidR="00BB75C6" w:rsidRPr="00BB75C6" w:rsidRDefault="00BB75C6" w:rsidP="00BB75C6">
            <w:pPr>
              <w:spacing w:after="0" w:line="240" w:lineRule="auto"/>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absence u zkoušky</w:t>
            </w:r>
          </w:p>
        </w:tc>
        <w:tc>
          <w:tcPr>
            <w:tcW w:w="1180" w:type="dxa"/>
            <w:vMerge/>
            <w:tcBorders>
              <w:top w:val="single" w:sz="4" w:space="0" w:color="auto"/>
              <w:left w:val="single" w:sz="4" w:space="0" w:color="auto"/>
              <w:bottom w:val="double" w:sz="6" w:space="0" w:color="000000"/>
              <w:right w:val="single" w:sz="4" w:space="0" w:color="auto"/>
            </w:tcBorders>
            <w:vAlign w:val="center"/>
            <w:hideMark/>
          </w:tcPr>
          <w:p w14:paraId="2F7130A7"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960" w:type="dxa"/>
            <w:vMerge/>
            <w:tcBorders>
              <w:top w:val="single" w:sz="4" w:space="0" w:color="auto"/>
              <w:left w:val="single" w:sz="4" w:space="0" w:color="auto"/>
              <w:bottom w:val="double" w:sz="6" w:space="0" w:color="000000"/>
              <w:right w:val="single" w:sz="4" w:space="0" w:color="auto"/>
            </w:tcBorders>
            <w:vAlign w:val="center"/>
            <w:hideMark/>
          </w:tcPr>
          <w:p w14:paraId="2464505C"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376B9D28" w14:textId="77777777" w:rsidR="00BB75C6" w:rsidRPr="00BB75C6" w:rsidRDefault="00BB75C6" w:rsidP="00BB75C6">
            <w:pPr>
              <w:spacing w:after="0" w:line="240" w:lineRule="auto"/>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3678E92A"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795BDBC"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69CA81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2E96F8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06904A2"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7E38C39"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05A3CD4B" w14:textId="77777777" w:rsidTr="00D03BBE">
        <w:trPr>
          <w:trHeight w:val="300"/>
        </w:trPr>
        <w:tc>
          <w:tcPr>
            <w:tcW w:w="1500" w:type="dxa"/>
            <w:tcBorders>
              <w:top w:val="nil"/>
              <w:left w:val="single" w:sz="4" w:space="0" w:color="auto"/>
              <w:bottom w:val="single" w:sz="4" w:space="0" w:color="auto"/>
              <w:right w:val="single" w:sz="4" w:space="0" w:color="auto"/>
            </w:tcBorders>
            <w:shd w:val="clear" w:color="000000" w:fill="F2F2F2"/>
            <w:noWrap/>
            <w:vAlign w:val="bottom"/>
            <w:hideMark/>
          </w:tcPr>
          <w:p w14:paraId="04453B35" w14:textId="77777777" w:rsidR="00BB75C6" w:rsidRPr="00BB75C6" w:rsidRDefault="00BB75C6" w:rsidP="00BB75C6">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2018/19</w:t>
            </w:r>
          </w:p>
        </w:tc>
        <w:tc>
          <w:tcPr>
            <w:tcW w:w="1960" w:type="dxa"/>
            <w:tcBorders>
              <w:top w:val="nil"/>
              <w:left w:val="nil"/>
              <w:bottom w:val="single" w:sz="4" w:space="0" w:color="auto"/>
              <w:right w:val="single" w:sz="4" w:space="0" w:color="auto"/>
            </w:tcBorders>
            <w:shd w:val="clear" w:color="auto" w:fill="auto"/>
            <w:noWrap/>
            <w:vAlign w:val="bottom"/>
            <w:hideMark/>
          </w:tcPr>
          <w:p w14:paraId="6EFD0424"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7</w:t>
            </w:r>
          </w:p>
        </w:tc>
        <w:tc>
          <w:tcPr>
            <w:tcW w:w="960" w:type="dxa"/>
            <w:tcBorders>
              <w:top w:val="nil"/>
              <w:left w:val="nil"/>
              <w:bottom w:val="single" w:sz="4" w:space="0" w:color="auto"/>
              <w:right w:val="single" w:sz="4" w:space="0" w:color="auto"/>
            </w:tcBorders>
            <w:shd w:val="clear" w:color="auto" w:fill="auto"/>
            <w:noWrap/>
            <w:vAlign w:val="bottom"/>
            <w:hideMark/>
          </w:tcPr>
          <w:p w14:paraId="7B94D980"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3</w:t>
            </w:r>
          </w:p>
        </w:tc>
        <w:tc>
          <w:tcPr>
            <w:tcW w:w="1240" w:type="dxa"/>
            <w:tcBorders>
              <w:top w:val="nil"/>
              <w:left w:val="nil"/>
              <w:bottom w:val="single" w:sz="4" w:space="0" w:color="auto"/>
              <w:right w:val="single" w:sz="4" w:space="0" w:color="auto"/>
            </w:tcBorders>
            <w:shd w:val="clear" w:color="auto" w:fill="auto"/>
            <w:noWrap/>
            <w:vAlign w:val="bottom"/>
            <w:hideMark/>
          </w:tcPr>
          <w:p w14:paraId="18691098"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1062" w:type="dxa"/>
            <w:tcBorders>
              <w:top w:val="nil"/>
              <w:left w:val="nil"/>
              <w:bottom w:val="single" w:sz="4" w:space="0" w:color="auto"/>
              <w:right w:val="single" w:sz="4" w:space="0" w:color="auto"/>
            </w:tcBorders>
            <w:shd w:val="clear" w:color="auto" w:fill="auto"/>
            <w:noWrap/>
            <w:vAlign w:val="bottom"/>
            <w:hideMark/>
          </w:tcPr>
          <w:p w14:paraId="11AE4BE6"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3140" w:type="dxa"/>
            <w:tcBorders>
              <w:top w:val="nil"/>
              <w:left w:val="nil"/>
              <w:bottom w:val="single" w:sz="4" w:space="0" w:color="auto"/>
              <w:right w:val="single" w:sz="4" w:space="0" w:color="auto"/>
            </w:tcBorders>
            <w:shd w:val="clear" w:color="auto" w:fill="auto"/>
            <w:noWrap/>
            <w:vAlign w:val="bottom"/>
            <w:hideMark/>
          </w:tcPr>
          <w:p w14:paraId="66A25E44"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180" w:type="dxa"/>
            <w:tcBorders>
              <w:top w:val="nil"/>
              <w:left w:val="nil"/>
              <w:bottom w:val="single" w:sz="4" w:space="0" w:color="auto"/>
              <w:right w:val="single" w:sz="4" w:space="0" w:color="auto"/>
            </w:tcBorders>
            <w:shd w:val="clear" w:color="auto" w:fill="auto"/>
            <w:noWrap/>
            <w:vAlign w:val="bottom"/>
            <w:hideMark/>
          </w:tcPr>
          <w:p w14:paraId="7E073AE1"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14:paraId="766AC451"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3</w:t>
            </w:r>
          </w:p>
        </w:tc>
        <w:tc>
          <w:tcPr>
            <w:tcW w:w="960" w:type="dxa"/>
            <w:tcBorders>
              <w:top w:val="nil"/>
              <w:left w:val="nil"/>
              <w:bottom w:val="nil"/>
              <w:right w:val="nil"/>
            </w:tcBorders>
            <w:shd w:val="clear" w:color="auto" w:fill="auto"/>
            <w:noWrap/>
            <w:vAlign w:val="bottom"/>
            <w:hideMark/>
          </w:tcPr>
          <w:p w14:paraId="78FA5DEB" w14:textId="77777777" w:rsidR="00BB75C6" w:rsidRPr="00BB75C6" w:rsidRDefault="00BB75C6" w:rsidP="00BB75C6">
            <w:pPr>
              <w:spacing w:after="0" w:line="240" w:lineRule="auto"/>
              <w:jc w:val="right"/>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37F2025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A51D60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08D548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8F1053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1626CC4"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7F38E3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1DF3BF47" w14:textId="77777777" w:rsidTr="00D03BBE">
        <w:trPr>
          <w:trHeight w:val="288"/>
        </w:trPr>
        <w:tc>
          <w:tcPr>
            <w:tcW w:w="1500" w:type="dxa"/>
            <w:tcBorders>
              <w:top w:val="nil"/>
              <w:left w:val="single" w:sz="4" w:space="0" w:color="auto"/>
              <w:bottom w:val="single" w:sz="4" w:space="0" w:color="auto"/>
              <w:right w:val="single" w:sz="4" w:space="0" w:color="auto"/>
            </w:tcBorders>
            <w:shd w:val="clear" w:color="000000" w:fill="F2F2F2"/>
            <w:noWrap/>
            <w:vAlign w:val="bottom"/>
            <w:hideMark/>
          </w:tcPr>
          <w:p w14:paraId="78076CA4" w14:textId="77777777" w:rsidR="00BB75C6" w:rsidRPr="00BB75C6" w:rsidRDefault="00BB75C6" w:rsidP="00BB75C6">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2019/20</w:t>
            </w:r>
          </w:p>
        </w:tc>
        <w:tc>
          <w:tcPr>
            <w:tcW w:w="1960" w:type="dxa"/>
            <w:tcBorders>
              <w:top w:val="nil"/>
              <w:left w:val="nil"/>
              <w:bottom w:val="single" w:sz="4" w:space="0" w:color="auto"/>
              <w:right w:val="single" w:sz="4" w:space="0" w:color="auto"/>
            </w:tcBorders>
            <w:shd w:val="clear" w:color="auto" w:fill="auto"/>
            <w:noWrap/>
            <w:vAlign w:val="bottom"/>
            <w:hideMark/>
          </w:tcPr>
          <w:p w14:paraId="4FDFCAD6"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577545F0"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6</w:t>
            </w:r>
          </w:p>
        </w:tc>
        <w:tc>
          <w:tcPr>
            <w:tcW w:w="1240" w:type="dxa"/>
            <w:tcBorders>
              <w:top w:val="nil"/>
              <w:left w:val="nil"/>
              <w:bottom w:val="single" w:sz="4" w:space="0" w:color="auto"/>
              <w:right w:val="single" w:sz="4" w:space="0" w:color="auto"/>
            </w:tcBorders>
            <w:shd w:val="clear" w:color="auto" w:fill="auto"/>
            <w:noWrap/>
            <w:vAlign w:val="bottom"/>
            <w:hideMark/>
          </w:tcPr>
          <w:p w14:paraId="4908EBFE"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062" w:type="dxa"/>
            <w:tcBorders>
              <w:top w:val="nil"/>
              <w:left w:val="nil"/>
              <w:bottom w:val="single" w:sz="4" w:space="0" w:color="auto"/>
              <w:right w:val="single" w:sz="4" w:space="0" w:color="auto"/>
            </w:tcBorders>
            <w:shd w:val="clear" w:color="auto" w:fill="auto"/>
            <w:noWrap/>
            <w:vAlign w:val="bottom"/>
            <w:hideMark/>
          </w:tcPr>
          <w:p w14:paraId="76524703"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3</w:t>
            </w:r>
          </w:p>
        </w:tc>
        <w:tc>
          <w:tcPr>
            <w:tcW w:w="3140" w:type="dxa"/>
            <w:tcBorders>
              <w:top w:val="nil"/>
              <w:left w:val="nil"/>
              <w:bottom w:val="single" w:sz="4" w:space="0" w:color="auto"/>
              <w:right w:val="single" w:sz="4" w:space="0" w:color="auto"/>
            </w:tcBorders>
            <w:shd w:val="clear" w:color="auto" w:fill="auto"/>
            <w:noWrap/>
            <w:vAlign w:val="bottom"/>
            <w:hideMark/>
          </w:tcPr>
          <w:p w14:paraId="4D7B32D4"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1180" w:type="dxa"/>
            <w:tcBorders>
              <w:top w:val="nil"/>
              <w:left w:val="nil"/>
              <w:bottom w:val="single" w:sz="4" w:space="0" w:color="auto"/>
              <w:right w:val="single" w:sz="4" w:space="0" w:color="auto"/>
            </w:tcBorders>
            <w:shd w:val="clear" w:color="auto" w:fill="auto"/>
            <w:noWrap/>
            <w:vAlign w:val="bottom"/>
            <w:hideMark/>
          </w:tcPr>
          <w:p w14:paraId="0A59C8DC"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14:paraId="317B4B3B"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6</w:t>
            </w:r>
          </w:p>
        </w:tc>
        <w:tc>
          <w:tcPr>
            <w:tcW w:w="960" w:type="dxa"/>
            <w:tcBorders>
              <w:top w:val="nil"/>
              <w:left w:val="nil"/>
              <w:bottom w:val="nil"/>
              <w:right w:val="nil"/>
            </w:tcBorders>
            <w:shd w:val="clear" w:color="auto" w:fill="auto"/>
            <w:noWrap/>
            <w:vAlign w:val="bottom"/>
            <w:hideMark/>
          </w:tcPr>
          <w:p w14:paraId="6201EFD2" w14:textId="77777777" w:rsidR="00BB75C6" w:rsidRPr="00BB75C6" w:rsidRDefault="00BB75C6" w:rsidP="00BB75C6">
            <w:pPr>
              <w:spacing w:after="0" w:line="240" w:lineRule="auto"/>
              <w:jc w:val="right"/>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7F5A3FE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451667E"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1D5BBD4"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F93758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70FA643"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E6A455D"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34EF147F" w14:textId="77777777" w:rsidTr="00D03BBE">
        <w:trPr>
          <w:trHeight w:val="288"/>
        </w:trPr>
        <w:tc>
          <w:tcPr>
            <w:tcW w:w="1500" w:type="dxa"/>
            <w:tcBorders>
              <w:top w:val="nil"/>
              <w:left w:val="single" w:sz="4" w:space="0" w:color="auto"/>
              <w:bottom w:val="single" w:sz="4" w:space="0" w:color="auto"/>
              <w:right w:val="single" w:sz="4" w:space="0" w:color="auto"/>
            </w:tcBorders>
            <w:shd w:val="clear" w:color="000000" w:fill="F2F2F2"/>
            <w:noWrap/>
            <w:vAlign w:val="bottom"/>
            <w:hideMark/>
          </w:tcPr>
          <w:p w14:paraId="2AFDCD01" w14:textId="77777777" w:rsidR="00BB75C6" w:rsidRPr="00BB75C6" w:rsidRDefault="00BB75C6" w:rsidP="00BB75C6">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2020/21</w:t>
            </w:r>
          </w:p>
        </w:tc>
        <w:tc>
          <w:tcPr>
            <w:tcW w:w="1960" w:type="dxa"/>
            <w:tcBorders>
              <w:top w:val="nil"/>
              <w:left w:val="nil"/>
              <w:bottom w:val="single" w:sz="4" w:space="0" w:color="auto"/>
              <w:right w:val="single" w:sz="4" w:space="0" w:color="auto"/>
            </w:tcBorders>
            <w:shd w:val="clear" w:color="auto" w:fill="auto"/>
            <w:noWrap/>
            <w:vAlign w:val="bottom"/>
            <w:hideMark/>
          </w:tcPr>
          <w:p w14:paraId="65AE5A68"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8</w:t>
            </w:r>
          </w:p>
        </w:tc>
        <w:tc>
          <w:tcPr>
            <w:tcW w:w="960" w:type="dxa"/>
            <w:tcBorders>
              <w:top w:val="nil"/>
              <w:left w:val="nil"/>
              <w:bottom w:val="single" w:sz="4" w:space="0" w:color="auto"/>
              <w:right w:val="single" w:sz="4" w:space="0" w:color="auto"/>
            </w:tcBorders>
            <w:shd w:val="clear" w:color="auto" w:fill="auto"/>
            <w:noWrap/>
            <w:vAlign w:val="bottom"/>
            <w:hideMark/>
          </w:tcPr>
          <w:p w14:paraId="6CCF26B7"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5</w:t>
            </w:r>
          </w:p>
        </w:tc>
        <w:tc>
          <w:tcPr>
            <w:tcW w:w="1240" w:type="dxa"/>
            <w:tcBorders>
              <w:top w:val="nil"/>
              <w:left w:val="nil"/>
              <w:bottom w:val="single" w:sz="4" w:space="0" w:color="auto"/>
              <w:right w:val="single" w:sz="4" w:space="0" w:color="auto"/>
            </w:tcBorders>
            <w:shd w:val="clear" w:color="auto" w:fill="auto"/>
            <w:noWrap/>
            <w:vAlign w:val="bottom"/>
            <w:hideMark/>
          </w:tcPr>
          <w:p w14:paraId="620D19A3"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062" w:type="dxa"/>
            <w:tcBorders>
              <w:top w:val="nil"/>
              <w:left w:val="nil"/>
              <w:bottom w:val="single" w:sz="4" w:space="0" w:color="auto"/>
              <w:right w:val="single" w:sz="4" w:space="0" w:color="auto"/>
            </w:tcBorders>
            <w:shd w:val="clear" w:color="auto" w:fill="auto"/>
            <w:noWrap/>
            <w:vAlign w:val="bottom"/>
            <w:hideMark/>
          </w:tcPr>
          <w:p w14:paraId="2B9D766E"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3140" w:type="dxa"/>
            <w:tcBorders>
              <w:top w:val="nil"/>
              <w:left w:val="nil"/>
              <w:bottom w:val="single" w:sz="4" w:space="0" w:color="auto"/>
              <w:right w:val="single" w:sz="4" w:space="0" w:color="auto"/>
            </w:tcBorders>
            <w:shd w:val="clear" w:color="auto" w:fill="auto"/>
            <w:noWrap/>
            <w:vAlign w:val="bottom"/>
            <w:hideMark/>
          </w:tcPr>
          <w:p w14:paraId="52D5293C"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180" w:type="dxa"/>
            <w:tcBorders>
              <w:top w:val="nil"/>
              <w:left w:val="nil"/>
              <w:bottom w:val="single" w:sz="4" w:space="0" w:color="auto"/>
              <w:right w:val="single" w:sz="4" w:space="0" w:color="auto"/>
            </w:tcBorders>
            <w:shd w:val="clear" w:color="auto" w:fill="auto"/>
            <w:noWrap/>
            <w:vAlign w:val="bottom"/>
            <w:hideMark/>
          </w:tcPr>
          <w:p w14:paraId="569BC361"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14:paraId="30A33F40"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960" w:type="dxa"/>
            <w:tcBorders>
              <w:top w:val="nil"/>
              <w:left w:val="nil"/>
              <w:bottom w:val="nil"/>
              <w:right w:val="nil"/>
            </w:tcBorders>
            <w:shd w:val="clear" w:color="auto" w:fill="auto"/>
            <w:noWrap/>
            <w:vAlign w:val="bottom"/>
            <w:hideMark/>
          </w:tcPr>
          <w:p w14:paraId="01BE3A05" w14:textId="77777777" w:rsidR="00BB75C6" w:rsidRPr="00BB75C6" w:rsidRDefault="00BB75C6" w:rsidP="00BB75C6">
            <w:pPr>
              <w:spacing w:after="0" w:line="240" w:lineRule="auto"/>
              <w:jc w:val="right"/>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79C4750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0CA9BFD"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7CEE87D"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7B9EA5D"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260C6D5"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5B89313"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51BFF9C9" w14:textId="77777777" w:rsidTr="00D03BBE">
        <w:trPr>
          <w:trHeight w:val="288"/>
        </w:trPr>
        <w:tc>
          <w:tcPr>
            <w:tcW w:w="1500" w:type="dxa"/>
            <w:tcBorders>
              <w:top w:val="nil"/>
              <w:left w:val="single" w:sz="4" w:space="0" w:color="auto"/>
              <w:bottom w:val="single" w:sz="4" w:space="0" w:color="auto"/>
              <w:right w:val="single" w:sz="4" w:space="0" w:color="auto"/>
            </w:tcBorders>
            <w:shd w:val="clear" w:color="000000" w:fill="F2F2F2"/>
            <w:noWrap/>
            <w:vAlign w:val="bottom"/>
            <w:hideMark/>
          </w:tcPr>
          <w:p w14:paraId="52F228BF" w14:textId="77777777" w:rsidR="00BB75C6" w:rsidRPr="00BB75C6" w:rsidRDefault="00BB75C6" w:rsidP="00BB75C6">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2021/22</w:t>
            </w:r>
          </w:p>
        </w:tc>
        <w:tc>
          <w:tcPr>
            <w:tcW w:w="1960" w:type="dxa"/>
            <w:tcBorders>
              <w:top w:val="nil"/>
              <w:left w:val="nil"/>
              <w:bottom w:val="single" w:sz="4" w:space="0" w:color="auto"/>
              <w:right w:val="single" w:sz="4" w:space="0" w:color="auto"/>
            </w:tcBorders>
            <w:shd w:val="clear" w:color="auto" w:fill="auto"/>
            <w:noWrap/>
            <w:vAlign w:val="bottom"/>
            <w:hideMark/>
          </w:tcPr>
          <w:p w14:paraId="2F1214B5"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5</w:t>
            </w:r>
          </w:p>
        </w:tc>
        <w:tc>
          <w:tcPr>
            <w:tcW w:w="960" w:type="dxa"/>
            <w:tcBorders>
              <w:top w:val="nil"/>
              <w:left w:val="nil"/>
              <w:bottom w:val="single" w:sz="4" w:space="0" w:color="auto"/>
              <w:right w:val="single" w:sz="4" w:space="0" w:color="auto"/>
            </w:tcBorders>
            <w:shd w:val="clear" w:color="auto" w:fill="auto"/>
            <w:noWrap/>
            <w:vAlign w:val="bottom"/>
            <w:hideMark/>
          </w:tcPr>
          <w:p w14:paraId="63B13E1E"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3</w:t>
            </w:r>
          </w:p>
        </w:tc>
        <w:tc>
          <w:tcPr>
            <w:tcW w:w="1240" w:type="dxa"/>
            <w:tcBorders>
              <w:top w:val="nil"/>
              <w:left w:val="nil"/>
              <w:bottom w:val="single" w:sz="4" w:space="0" w:color="auto"/>
              <w:right w:val="single" w:sz="4" w:space="0" w:color="auto"/>
            </w:tcBorders>
            <w:shd w:val="clear" w:color="auto" w:fill="auto"/>
            <w:noWrap/>
            <w:vAlign w:val="bottom"/>
            <w:hideMark/>
          </w:tcPr>
          <w:p w14:paraId="21A8E0FD"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1062" w:type="dxa"/>
            <w:tcBorders>
              <w:top w:val="nil"/>
              <w:left w:val="nil"/>
              <w:bottom w:val="single" w:sz="4" w:space="0" w:color="auto"/>
              <w:right w:val="single" w:sz="4" w:space="0" w:color="auto"/>
            </w:tcBorders>
            <w:shd w:val="clear" w:color="auto" w:fill="auto"/>
            <w:noWrap/>
            <w:vAlign w:val="bottom"/>
            <w:hideMark/>
          </w:tcPr>
          <w:p w14:paraId="66CC0673"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3140" w:type="dxa"/>
            <w:tcBorders>
              <w:top w:val="nil"/>
              <w:left w:val="nil"/>
              <w:bottom w:val="single" w:sz="4" w:space="0" w:color="auto"/>
              <w:right w:val="single" w:sz="4" w:space="0" w:color="auto"/>
            </w:tcBorders>
            <w:shd w:val="clear" w:color="auto" w:fill="auto"/>
            <w:noWrap/>
            <w:vAlign w:val="bottom"/>
            <w:hideMark/>
          </w:tcPr>
          <w:p w14:paraId="3C2060FD"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1180" w:type="dxa"/>
            <w:tcBorders>
              <w:top w:val="nil"/>
              <w:left w:val="nil"/>
              <w:bottom w:val="single" w:sz="4" w:space="0" w:color="auto"/>
              <w:right w:val="single" w:sz="4" w:space="0" w:color="auto"/>
            </w:tcBorders>
            <w:shd w:val="clear" w:color="auto" w:fill="auto"/>
            <w:noWrap/>
            <w:vAlign w:val="bottom"/>
            <w:hideMark/>
          </w:tcPr>
          <w:p w14:paraId="4135A360"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14:paraId="41C96F12"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3</w:t>
            </w:r>
          </w:p>
        </w:tc>
        <w:tc>
          <w:tcPr>
            <w:tcW w:w="960" w:type="dxa"/>
            <w:tcBorders>
              <w:top w:val="nil"/>
              <w:left w:val="nil"/>
              <w:bottom w:val="nil"/>
              <w:right w:val="nil"/>
            </w:tcBorders>
            <w:shd w:val="clear" w:color="auto" w:fill="auto"/>
            <w:noWrap/>
            <w:vAlign w:val="bottom"/>
            <w:hideMark/>
          </w:tcPr>
          <w:p w14:paraId="67B6CD2B" w14:textId="77777777" w:rsidR="00BB75C6" w:rsidRPr="00BB75C6" w:rsidRDefault="00BB75C6" w:rsidP="00BB75C6">
            <w:pPr>
              <w:spacing w:after="0" w:line="240" w:lineRule="auto"/>
              <w:jc w:val="right"/>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6AE9DD56"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8DD099B"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2C63F5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A7A04F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61D4F52"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D78E397"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r w:rsidR="00BB75C6" w:rsidRPr="00BB75C6" w14:paraId="1B79E718" w14:textId="77777777" w:rsidTr="00D03BBE">
        <w:trPr>
          <w:trHeight w:val="288"/>
        </w:trPr>
        <w:tc>
          <w:tcPr>
            <w:tcW w:w="1500" w:type="dxa"/>
            <w:tcBorders>
              <w:top w:val="nil"/>
              <w:left w:val="single" w:sz="4" w:space="0" w:color="auto"/>
              <w:bottom w:val="single" w:sz="4" w:space="0" w:color="auto"/>
              <w:right w:val="single" w:sz="4" w:space="0" w:color="auto"/>
            </w:tcBorders>
            <w:shd w:val="clear" w:color="000000" w:fill="F2F2F2"/>
            <w:noWrap/>
            <w:vAlign w:val="bottom"/>
            <w:hideMark/>
          </w:tcPr>
          <w:p w14:paraId="4CDE7D71" w14:textId="77777777" w:rsidR="00BB75C6" w:rsidRPr="00BB75C6" w:rsidRDefault="00BB75C6" w:rsidP="00BB75C6">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2022/23</w:t>
            </w:r>
          </w:p>
        </w:tc>
        <w:tc>
          <w:tcPr>
            <w:tcW w:w="1960" w:type="dxa"/>
            <w:tcBorders>
              <w:top w:val="nil"/>
              <w:left w:val="nil"/>
              <w:bottom w:val="single" w:sz="4" w:space="0" w:color="auto"/>
              <w:right w:val="single" w:sz="4" w:space="0" w:color="auto"/>
            </w:tcBorders>
            <w:shd w:val="clear" w:color="auto" w:fill="auto"/>
            <w:noWrap/>
            <w:vAlign w:val="bottom"/>
            <w:hideMark/>
          </w:tcPr>
          <w:p w14:paraId="0E7F47B3"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6</w:t>
            </w:r>
          </w:p>
        </w:tc>
        <w:tc>
          <w:tcPr>
            <w:tcW w:w="960" w:type="dxa"/>
            <w:tcBorders>
              <w:top w:val="nil"/>
              <w:left w:val="nil"/>
              <w:bottom w:val="single" w:sz="4" w:space="0" w:color="auto"/>
              <w:right w:val="single" w:sz="4" w:space="0" w:color="auto"/>
            </w:tcBorders>
            <w:shd w:val="clear" w:color="auto" w:fill="auto"/>
            <w:noWrap/>
            <w:vAlign w:val="bottom"/>
            <w:hideMark/>
          </w:tcPr>
          <w:p w14:paraId="43EE43DE"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1240" w:type="dxa"/>
            <w:tcBorders>
              <w:top w:val="nil"/>
              <w:left w:val="nil"/>
              <w:bottom w:val="single" w:sz="4" w:space="0" w:color="auto"/>
              <w:right w:val="single" w:sz="4" w:space="0" w:color="auto"/>
            </w:tcBorders>
            <w:shd w:val="clear" w:color="auto" w:fill="auto"/>
            <w:noWrap/>
            <w:vAlign w:val="bottom"/>
            <w:hideMark/>
          </w:tcPr>
          <w:p w14:paraId="26AE6B13"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1062" w:type="dxa"/>
            <w:tcBorders>
              <w:top w:val="nil"/>
              <w:left w:val="nil"/>
              <w:bottom w:val="single" w:sz="4" w:space="0" w:color="auto"/>
              <w:right w:val="single" w:sz="4" w:space="0" w:color="auto"/>
            </w:tcBorders>
            <w:shd w:val="clear" w:color="auto" w:fill="auto"/>
            <w:noWrap/>
            <w:vAlign w:val="bottom"/>
            <w:hideMark/>
          </w:tcPr>
          <w:p w14:paraId="0C4E8010"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3140" w:type="dxa"/>
            <w:tcBorders>
              <w:top w:val="nil"/>
              <w:left w:val="nil"/>
              <w:bottom w:val="single" w:sz="4" w:space="0" w:color="auto"/>
              <w:right w:val="single" w:sz="4" w:space="0" w:color="auto"/>
            </w:tcBorders>
            <w:shd w:val="clear" w:color="auto" w:fill="auto"/>
            <w:noWrap/>
            <w:vAlign w:val="bottom"/>
            <w:hideMark/>
          </w:tcPr>
          <w:p w14:paraId="3A939638"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1180" w:type="dxa"/>
            <w:tcBorders>
              <w:top w:val="nil"/>
              <w:left w:val="nil"/>
              <w:bottom w:val="single" w:sz="4" w:space="0" w:color="auto"/>
              <w:right w:val="single" w:sz="4" w:space="0" w:color="auto"/>
            </w:tcBorders>
            <w:shd w:val="clear" w:color="auto" w:fill="auto"/>
            <w:noWrap/>
            <w:vAlign w:val="bottom"/>
            <w:hideMark/>
          </w:tcPr>
          <w:p w14:paraId="4AF6A2DB"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14:paraId="72D29475" w14:textId="77777777" w:rsidR="00BB75C6" w:rsidRPr="00BB75C6" w:rsidRDefault="00BB75C6" w:rsidP="00BB75C6">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960" w:type="dxa"/>
            <w:tcBorders>
              <w:top w:val="nil"/>
              <w:left w:val="nil"/>
              <w:bottom w:val="nil"/>
              <w:right w:val="nil"/>
            </w:tcBorders>
            <w:shd w:val="clear" w:color="auto" w:fill="auto"/>
            <w:noWrap/>
            <w:vAlign w:val="bottom"/>
            <w:hideMark/>
          </w:tcPr>
          <w:p w14:paraId="139631BC" w14:textId="77777777" w:rsidR="00BB75C6" w:rsidRPr="00BB75C6" w:rsidRDefault="00BB75C6" w:rsidP="00BB75C6">
            <w:pPr>
              <w:spacing w:after="0" w:line="240" w:lineRule="auto"/>
              <w:jc w:val="right"/>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03FEBC10"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E815F3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42EC40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12334D5"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EAEA59F"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D14A138" w14:textId="77777777" w:rsidR="00BB75C6" w:rsidRPr="00BB75C6" w:rsidRDefault="00BB75C6" w:rsidP="00BB75C6">
            <w:pPr>
              <w:spacing w:after="0" w:line="240" w:lineRule="auto"/>
              <w:rPr>
                <w:rFonts w:ascii="Times New Roman" w:eastAsia="Times New Roman" w:hAnsi="Times New Roman" w:cs="Times New Roman"/>
                <w:sz w:val="20"/>
                <w:szCs w:val="20"/>
                <w:lang w:eastAsia="cs-CZ"/>
              </w:rPr>
            </w:pPr>
          </w:p>
        </w:tc>
      </w:tr>
    </w:tbl>
    <w:p w14:paraId="794C4E28" w14:textId="77777777" w:rsidR="00C50C81" w:rsidRPr="00A77234" w:rsidRDefault="005C4DA5">
      <w:pPr>
        <w:rPr>
          <w:b/>
          <w:color w:val="000000" w:themeColor="text1"/>
          <w:sz w:val="24"/>
          <w:szCs w:val="24"/>
        </w:rPr>
      </w:pPr>
      <w:r w:rsidRPr="00A77234">
        <w:rPr>
          <w:color w:val="000000" w:themeColor="text1"/>
          <w:sz w:val="24"/>
          <w:szCs w:val="24"/>
        </w:rPr>
        <w:t>Přihlášku ve sledovaném období</w:t>
      </w:r>
      <w:r w:rsidR="00C50C81" w:rsidRPr="00A77234">
        <w:rPr>
          <w:color w:val="000000" w:themeColor="text1"/>
          <w:sz w:val="24"/>
          <w:szCs w:val="24"/>
        </w:rPr>
        <w:t xml:space="preserve"> podalo celkem 36 uchazečů, z nichž bylo přijato 1</w:t>
      </w:r>
      <w:r w:rsidR="005E73BD" w:rsidRPr="00A77234">
        <w:rPr>
          <w:color w:val="000000" w:themeColor="text1"/>
          <w:sz w:val="24"/>
          <w:szCs w:val="24"/>
        </w:rPr>
        <w:t>9</w:t>
      </w:r>
      <w:r w:rsidR="00C50C81" w:rsidRPr="00A77234">
        <w:rPr>
          <w:color w:val="000000" w:themeColor="text1"/>
          <w:sz w:val="24"/>
          <w:szCs w:val="24"/>
        </w:rPr>
        <w:t xml:space="preserve"> uchazečů, tj. 5</w:t>
      </w:r>
      <w:r w:rsidR="005E73BD" w:rsidRPr="00A77234">
        <w:rPr>
          <w:color w:val="000000" w:themeColor="text1"/>
          <w:sz w:val="24"/>
          <w:szCs w:val="24"/>
        </w:rPr>
        <w:t>3</w:t>
      </w:r>
      <w:r w:rsidR="00D4004D" w:rsidRPr="00A77234">
        <w:rPr>
          <w:color w:val="000000" w:themeColor="text1"/>
          <w:sz w:val="24"/>
          <w:szCs w:val="24"/>
        </w:rPr>
        <w:t xml:space="preserve"> </w:t>
      </w:r>
      <w:r w:rsidR="00C50C81" w:rsidRPr="00A77234">
        <w:rPr>
          <w:color w:val="000000" w:themeColor="text1"/>
          <w:sz w:val="24"/>
          <w:szCs w:val="24"/>
        </w:rPr>
        <w:t>%. 6</w:t>
      </w:r>
      <w:r w:rsidR="005E73BD" w:rsidRPr="00A77234">
        <w:rPr>
          <w:color w:val="000000" w:themeColor="text1"/>
          <w:sz w:val="24"/>
          <w:szCs w:val="24"/>
        </w:rPr>
        <w:t xml:space="preserve"> </w:t>
      </w:r>
      <w:r w:rsidR="00C50C81" w:rsidRPr="00A77234">
        <w:rPr>
          <w:color w:val="000000" w:themeColor="text1"/>
          <w:sz w:val="24"/>
          <w:szCs w:val="24"/>
        </w:rPr>
        <w:t xml:space="preserve">uchazečů se zúčastnilo přijímací zkoušky, avšak nebylo přijato z důvodu nedosažení počtu bodů potřebných pro úspěšné absolvování přijímací zkoušky. Podmínky pro přijetí uchazeče jsou striktně dané aktuální Směrnicí pro přijímací řízení do DSP Pedagogika, bez jejich splnění nemůže být uchazeč přijat. Zbývající uchazeči nesplnili </w:t>
      </w:r>
      <w:r w:rsidR="0008071C" w:rsidRPr="00A77234">
        <w:rPr>
          <w:color w:val="000000" w:themeColor="text1"/>
          <w:sz w:val="24"/>
          <w:szCs w:val="24"/>
        </w:rPr>
        <w:t xml:space="preserve">další </w:t>
      </w:r>
      <w:r w:rsidR="00C50C81" w:rsidRPr="00A77234">
        <w:rPr>
          <w:color w:val="000000" w:themeColor="text1"/>
          <w:sz w:val="24"/>
          <w:szCs w:val="24"/>
        </w:rPr>
        <w:t>podmínky dané výše uvedenou směrnicí, tj. podali přihlášku do DSP, ale i po urgencích neuhradili stanovený po</w:t>
      </w:r>
      <w:r w:rsidR="00B10BF4" w:rsidRPr="00A77234">
        <w:rPr>
          <w:color w:val="000000" w:themeColor="text1"/>
          <w:sz w:val="24"/>
          <w:szCs w:val="24"/>
        </w:rPr>
        <w:t>platek</w:t>
      </w:r>
      <w:r w:rsidR="00C50C81" w:rsidRPr="00A77234">
        <w:rPr>
          <w:color w:val="000000" w:themeColor="text1"/>
          <w:sz w:val="24"/>
          <w:szCs w:val="24"/>
        </w:rPr>
        <w:t xml:space="preserve">, přihlášku podali, ale dále nekomunikovali, nedodali </w:t>
      </w:r>
      <w:r w:rsidR="0008071C" w:rsidRPr="00A77234">
        <w:rPr>
          <w:color w:val="000000" w:themeColor="text1"/>
          <w:sz w:val="24"/>
          <w:szCs w:val="24"/>
        </w:rPr>
        <w:t>požadované dokumenty o</w:t>
      </w:r>
      <w:r w:rsidR="00C50C81" w:rsidRPr="00A77234">
        <w:rPr>
          <w:color w:val="000000" w:themeColor="text1"/>
          <w:sz w:val="24"/>
          <w:szCs w:val="24"/>
        </w:rPr>
        <w:t xml:space="preserve"> řádné</w:t>
      </w:r>
      <w:r w:rsidR="0008071C" w:rsidRPr="00A77234">
        <w:rPr>
          <w:color w:val="000000" w:themeColor="text1"/>
          <w:sz w:val="24"/>
          <w:szCs w:val="24"/>
        </w:rPr>
        <w:t>m</w:t>
      </w:r>
      <w:r w:rsidR="00C50C81" w:rsidRPr="00A77234">
        <w:rPr>
          <w:color w:val="000000" w:themeColor="text1"/>
          <w:sz w:val="24"/>
          <w:szCs w:val="24"/>
        </w:rPr>
        <w:t xml:space="preserve"> ukončení magisterského studia, </w:t>
      </w:r>
      <w:r w:rsidR="0008071C" w:rsidRPr="00A77234">
        <w:rPr>
          <w:color w:val="000000" w:themeColor="text1"/>
          <w:sz w:val="24"/>
          <w:szCs w:val="24"/>
        </w:rPr>
        <w:t xml:space="preserve">nedodali </w:t>
      </w:r>
      <w:r w:rsidR="00C50C81" w:rsidRPr="00A77234">
        <w:rPr>
          <w:color w:val="000000" w:themeColor="text1"/>
          <w:sz w:val="24"/>
          <w:szCs w:val="24"/>
        </w:rPr>
        <w:t xml:space="preserve">výzkumný </w:t>
      </w:r>
      <w:r w:rsidR="00C50C81" w:rsidRPr="00A77234">
        <w:rPr>
          <w:color w:val="000000" w:themeColor="text1"/>
          <w:sz w:val="24"/>
          <w:szCs w:val="24"/>
        </w:rPr>
        <w:lastRenderedPageBreak/>
        <w:t>projekt disertační práce</w:t>
      </w:r>
      <w:r w:rsidR="00C50C81" w:rsidRPr="00A77234">
        <w:rPr>
          <w:color w:val="000000" w:themeColor="text1"/>
        </w:rPr>
        <w:t xml:space="preserve"> </w:t>
      </w:r>
      <w:r w:rsidR="00C50C81" w:rsidRPr="00A77234">
        <w:rPr>
          <w:color w:val="000000" w:themeColor="text1"/>
          <w:sz w:val="24"/>
          <w:szCs w:val="24"/>
        </w:rPr>
        <w:t xml:space="preserve">nezbytný pro diskusi o budoucím zaměření doktoranda a </w:t>
      </w:r>
      <w:r w:rsidR="0008071C" w:rsidRPr="00A77234">
        <w:rPr>
          <w:color w:val="000000" w:themeColor="text1"/>
          <w:sz w:val="24"/>
          <w:szCs w:val="24"/>
        </w:rPr>
        <w:t xml:space="preserve">rovněž </w:t>
      </w:r>
      <w:r w:rsidR="00C50C81" w:rsidRPr="00A77234">
        <w:rPr>
          <w:color w:val="000000" w:themeColor="text1"/>
          <w:sz w:val="24"/>
          <w:szCs w:val="24"/>
        </w:rPr>
        <w:t xml:space="preserve">přehled dosavadní tvůrčí činnosti. Dva studenti se nedostavili k přijímací zkoušce, v jenom případě bylo přijímací řízení zastaveno, neboť uchazeč i přes výzvy nekomunikoval a nedodal požadované materiály. Z uvedeného </w:t>
      </w:r>
      <w:r w:rsidR="0008071C" w:rsidRPr="00A77234">
        <w:rPr>
          <w:color w:val="000000" w:themeColor="text1"/>
          <w:sz w:val="24"/>
          <w:szCs w:val="24"/>
        </w:rPr>
        <w:t>výčtu</w:t>
      </w:r>
      <w:r w:rsidR="00C50C81" w:rsidRPr="00A77234">
        <w:rPr>
          <w:color w:val="000000" w:themeColor="text1"/>
          <w:sz w:val="24"/>
          <w:szCs w:val="24"/>
        </w:rPr>
        <w:t xml:space="preserve"> vyplývá, že důvody nepřijetí u</w:t>
      </w:r>
      <w:r w:rsidR="00B10BF4" w:rsidRPr="00A77234">
        <w:rPr>
          <w:color w:val="000000" w:themeColor="text1"/>
          <w:sz w:val="24"/>
          <w:szCs w:val="24"/>
        </w:rPr>
        <w:t>chazečů nejsou způsobené fakultou</w:t>
      </w:r>
      <w:r w:rsidR="00C50C81" w:rsidRPr="00A77234">
        <w:rPr>
          <w:color w:val="000000" w:themeColor="text1"/>
          <w:sz w:val="24"/>
          <w:szCs w:val="24"/>
        </w:rPr>
        <w:t xml:space="preserve">, ale jsou důsledkem nedostatečného zájmu uchazečů o studium, nedostatečné komunikace s fakultou </w:t>
      </w:r>
      <w:r w:rsidR="0008071C" w:rsidRPr="00A77234">
        <w:rPr>
          <w:color w:val="000000" w:themeColor="text1"/>
          <w:sz w:val="24"/>
          <w:szCs w:val="24"/>
        </w:rPr>
        <w:t xml:space="preserve">či </w:t>
      </w:r>
      <w:r w:rsidR="00C50C81" w:rsidRPr="00A77234">
        <w:rPr>
          <w:color w:val="000000" w:themeColor="text1"/>
          <w:sz w:val="24"/>
          <w:szCs w:val="24"/>
        </w:rPr>
        <w:t xml:space="preserve">nepřesvědčivého výkonu uchazečů u přijímací zkoušky samotné. I v případě přijetí uchazečů záleží pouze na nich samotných, zda se pro studium tohoto náročného studijního programu </w:t>
      </w:r>
      <w:r w:rsidR="00D4004D" w:rsidRPr="00A77234">
        <w:rPr>
          <w:color w:val="000000" w:themeColor="text1"/>
          <w:sz w:val="24"/>
          <w:szCs w:val="24"/>
        </w:rPr>
        <w:t>rozhodnou a do studia se zapíší</w:t>
      </w:r>
      <w:r w:rsidR="00C50C81" w:rsidRPr="00A77234">
        <w:rPr>
          <w:color w:val="000000" w:themeColor="text1"/>
          <w:sz w:val="24"/>
          <w:szCs w:val="24"/>
        </w:rPr>
        <w:t xml:space="preserve"> či ne (viz poznámka o 5 přijatých uchazečích, ale pouze 2 zapsaných v akad. roce 2020/2021</w:t>
      </w:r>
      <w:r w:rsidR="0008071C" w:rsidRPr="00A77234">
        <w:rPr>
          <w:color w:val="000000" w:themeColor="text1"/>
          <w:sz w:val="24"/>
          <w:szCs w:val="24"/>
        </w:rPr>
        <w:t>)</w:t>
      </w:r>
      <w:r w:rsidR="00C50C81" w:rsidRPr="00A77234">
        <w:rPr>
          <w:color w:val="000000" w:themeColor="text1"/>
          <w:sz w:val="24"/>
          <w:szCs w:val="24"/>
        </w:rPr>
        <w:t>.</w:t>
      </w:r>
    </w:p>
    <w:p w14:paraId="40F4281A" w14:textId="77777777" w:rsidR="009328AB" w:rsidRDefault="009328AB">
      <w:pPr>
        <w:rPr>
          <w:b/>
          <w:sz w:val="24"/>
          <w:szCs w:val="24"/>
        </w:rPr>
      </w:pPr>
    </w:p>
    <w:p w14:paraId="7F5F3FAD" w14:textId="296FCC0F" w:rsidR="00C709C1" w:rsidRDefault="00C709C1">
      <w:pPr>
        <w:rPr>
          <w:b/>
          <w:sz w:val="24"/>
          <w:szCs w:val="24"/>
        </w:rPr>
      </w:pPr>
      <w:r>
        <w:rPr>
          <w:b/>
          <w:sz w:val="24"/>
          <w:szCs w:val="24"/>
        </w:rPr>
        <w:t>Ad „Neúspěšnost ve studiu a řádné ukončování studia“</w:t>
      </w:r>
    </w:p>
    <w:p w14:paraId="041AC677" w14:textId="7AD2999F" w:rsidR="00CA18E0" w:rsidRPr="00A77234" w:rsidRDefault="00D03352">
      <w:pPr>
        <w:rPr>
          <w:b/>
          <w:color w:val="000000" w:themeColor="text1"/>
          <w:sz w:val="24"/>
          <w:szCs w:val="24"/>
        </w:rPr>
      </w:pPr>
      <w:r w:rsidRPr="00A77234">
        <w:rPr>
          <w:b/>
          <w:color w:val="000000" w:themeColor="text1"/>
          <w:sz w:val="24"/>
          <w:szCs w:val="24"/>
        </w:rPr>
        <w:t>„</w:t>
      </w:r>
      <w:r w:rsidR="00090610" w:rsidRPr="00A77234">
        <w:rPr>
          <w:b/>
          <w:color w:val="000000" w:themeColor="text1"/>
          <w:sz w:val="24"/>
          <w:szCs w:val="24"/>
        </w:rPr>
        <w:t>V daném studijním programu je vyšší počet studentů v kombinované formě studia než ve formě prezenční. V prezenční formě studia je napříč všemi ročníky třetinová neúspěšnost ve studiu, respektive vysoký podíl studentů, kteří zanechali studia.</w:t>
      </w:r>
      <w:r w:rsidRPr="00A77234">
        <w:rPr>
          <w:b/>
          <w:color w:val="000000" w:themeColor="text1"/>
          <w:sz w:val="24"/>
          <w:szCs w:val="24"/>
        </w:rPr>
        <w:t>“</w:t>
      </w:r>
    </w:p>
    <w:p w14:paraId="123C6507" w14:textId="77777777" w:rsidR="0071186F" w:rsidRPr="00A77234" w:rsidRDefault="00802C6A">
      <w:pPr>
        <w:rPr>
          <w:color w:val="000000" w:themeColor="text1"/>
          <w:sz w:val="24"/>
          <w:szCs w:val="24"/>
        </w:rPr>
      </w:pPr>
      <w:r w:rsidRPr="00A77234">
        <w:rPr>
          <w:color w:val="000000" w:themeColor="text1"/>
          <w:sz w:val="24"/>
          <w:szCs w:val="24"/>
        </w:rPr>
        <w:t xml:space="preserve">Za poslední 4 akademické roky (2018/2019 – 2021/2022) bylo přijato </w:t>
      </w:r>
      <w:r w:rsidR="001471C7" w:rsidRPr="00A77234">
        <w:rPr>
          <w:color w:val="000000" w:themeColor="text1"/>
          <w:sz w:val="24"/>
          <w:szCs w:val="24"/>
        </w:rPr>
        <w:t xml:space="preserve">a současně se do doktorského studia zapsalo </w:t>
      </w:r>
      <w:r w:rsidRPr="00A77234">
        <w:rPr>
          <w:color w:val="000000" w:themeColor="text1"/>
          <w:sz w:val="24"/>
          <w:szCs w:val="24"/>
        </w:rPr>
        <w:t xml:space="preserve">celkem </w:t>
      </w:r>
      <w:r w:rsidR="001471C7" w:rsidRPr="00A77234">
        <w:rPr>
          <w:color w:val="000000" w:themeColor="text1"/>
          <w:sz w:val="24"/>
          <w:szCs w:val="24"/>
        </w:rPr>
        <w:t xml:space="preserve">6 </w:t>
      </w:r>
      <w:r w:rsidRPr="00A77234">
        <w:rPr>
          <w:color w:val="000000" w:themeColor="text1"/>
          <w:sz w:val="24"/>
          <w:szCs w:val="24"/>
        </w:rPr>
        <w:t xml:space="preserve">doktorandů do prezenční formy studia a 7 </w:t>
      </w:r>
      <w:r w:rsidR="003521F7" w:rsidRPr="00A77234">
        <w:rPr>
          <w:color w:val="000000" w:themeColor="text1"/>
          <w:sz w:val="24"/>
          <w:szCs w:val="24"/>
        </w:rPr>
        <w:t>doktorandů</w:t>
      </w:r>
      <w:r w:rsidRPr="00A77234">
        <w:rPr>
          <w:color w:val="000000" w:themeColor="text1"/>
          <w:sz w:val="24"/>
          <w:szCs w:val="24"/>
        </w:rPr>
        <w:t xml:space="preserve"> do kombinované formy studia. Pro akademický rok 2022/2023 byli přijati </w:t>
      </w:r>
      <w:r w:rsidR="001471C7" w:rsidRPr="00A77234">
        <w:rPr>
          <w:color w:val="000000" w:themeColor="text1"/>
          <w:sz w:val="24"/>
          <w:szCs w:val="24"/>
        </w:rPr>
        <w:t xml:space="preserve">a do prezenční formy studia se zapsali </w:t>
      </w:r>
      <w:r w:rsidRPr="00A77234">
        <w:rPr>
          <w:color w:val="000000" w:themeColor="text1"/>
          <w:sz w:val="24"/>
          <w:szCs w:val="24"/>
        </w:rPr>
        <w:t>2 doktorandi</w:t>
      </w:r>
      <w:r w:rsidR="001471C7" w:rsidRPr="00A77234">
        <w:rPr>
          <w:color w:val="000000" w:themeColor="text1"/>
          <w:sz w:val="24"/>
          <w:szCs w:val="24"/>
        </w:rPr>
        <w:t>.</w:t>
      </w:r>
      <w:r w:rsidR="00CA2AA0" w:rsidRPr="00A77234">
        <w:rPr>
          <w:color w:val="000000" w:themeColor="text1"/>
          <w:sz w:val="24"/>
          <w:szCs w:val="24"/>
        </w:rPr>
        <w:t xml:space="preserve"> Rozhodnutí, zda studovat v prezenční či kombinované formě </w:t>
      </w:r>
      <w:r w:rsidRPr="00A77234">
        <w:rPr>
          <w:color w:val="000000" w:themeColor="text1"/>
          <w:sz w:val="24"/>
          <w:szCs w:val="24"/>
        </w:rPr>
        <w:t>činí sami uchazeči, kteří danou formu uvádějí již do přihlášky. Uchazeči, kteří čerstvě ukončili či ukončují m</w:t>
      </w:r>
      <w:r w:rsidR="003521F7" w:rsidRPr="00A77234">
        <w:rPr>
          <w:color w:val="000000" w:themeColor="text1"/>
          <w:sz w:val="24"/>
          <w:szCs w:val="24"/>
        </w:rPr>
        <w:t>agisterské studium</w:t>
      </w:r>
      <w:r w:rsidR="00CA2AA0" w:rsidRPr="00A77234">
        <w:rPr>
          <w:color w:val="000000" w:themeColor="text1"/>
          <w:sz w:val="24"/>
          <w:szCs w:val="24"/>
        </w:rPr>
        <w:t>,</w:t>
      </w:r>
      <w:r w:rsidR="003521F7" w:rsidRPr="00A77234">
        <w:rPr>
          <w:color w:val="000000" w:themeColor="text1"/>
          <w:sz w:val="24"/>
          <w:szCs w:val="24"/>
        </w:rPr>
        <w:t xml:space="preserve"> většinou volí prezenční formu studia;</w:t>
      </w:r>
      <w:r w:rsidRPr="00A77234">
        <w:rPr>
          <w:color w:val="000000" w:themeColor="text1"/>
          <w:sz w:val="24"/>
          <w:szCs w:val="24"/>
        </w:rPr>
        <w:t xml:space="preserve"> </w:t>
      </w:r>
      <w:r w:rsidR="00CA2AA0" w:rsidRPr="00A77234">
        <w:rPr>
          <w:color w:val="000000" w:themeColor="text1"/>
          <w:sz w:val="24"/>
          <w:szCs w:val="24"/>
        </w:rPr>
        <w:t>studenti</w:t>
      </w:r>
      <w:r w:rsidRPr="00A77234">
        <w:rPr>
          <w:color w:val="000000" w:themeColor="text1"/>
          <w:sz w:val="24"/>
          <w:szCs w:val="24"/>
        </w:rPr>
        <w:t xml:space="preserve">, kteří již mají zaměstnání,  </w:t>
      </w:r>
      <w:r w:rsidR="00CA2AA0" w:rsidRPr="00A77234">
        <w:rPr>
          <w:color w:val="000000" w:themeColor="text1"/>
          <w:sz w:val="24"/>
          <w:szCs w:val="24"/>
        </w:rPr>
        <w:t xml:space="preserve">mají </w:t>
      </w:r>
      <w:r w:rsidR="003521F7" w:rsidRPr="00A77234">
        <w:rPr>
          <w:color w:val="000000" w:themeColor="text1"/>
          <w:sz w:val="24"/>
          <w:szCs w:val="24"/>
        </w:rPr>
        <w:t>delší</w:t>
      </w:r>
      <w:r w:rsidRPr="00A77234">
        <w:rPr>
          <w:color w:val="000000" w:themeColor="text1"/>
          <w:sz w:val="24"/>
          <w:szCs w:val="24"/>
        </w:rPr>
        <w:t xml:space="preserve"> odstup od </w:t>
      </w:r>
      <w:r w:rsidR="003521F7" w:rsidRPr="00A77234">
        <w:rPr>
          <w:color w:val="000000" w:themeColor="text1"/>
          <w:sz w:val="24"/>
          <w:szCs w:val="24"/>
        </w:rPr>
        <w:t>ukončeného</w:t>
      </w:r>
      <w:r w:rsidR="00632161" w:rsidRPr="00A77234">
        <w:rPr>
          <w:color w:val="000000" w:themeColor="text1"/>
          <w:sz w:val="24"/>
          <w:szCs w:val="24"/>
        </w:rPr>
        <w:t xml:space="preserve"> magisterského studia</w:t>
      </w:r>
      <w:r w:rsidRPr="00A77234">
        <w:rPr>
          <w:color w:val="000000" w:themeColor="text1"/>
          <w:sz w:val="24"/>
          <w:szCs w:val="24"/>
        </w:rPr>
        <w:t xml:space="preserve"> či </w:t>
      </w:r>
      <w:r w:rsidR="003521F7" w:rsidRPr="00A77234">
        <w:rPr>
          <w:color w:val="000000" w:themeColor="text1"/>
          <w:sz w:val="24"/>
          <w:szCs w:val="24"/>
        </w:rPr>
        <w:t>pocházejí ze vzdálenějších míst,</w:t>
      </w:r>
      <w:r w:rsidRPr="00A77234">
        <w:rPr>
          <w:color w:val="000000" w:themeColor="text1"/>
          <w:sz w:val="24"/>
          <w:szCs w:val="24"/>
        </w:rPr>
        <w:t xml:space="preserve"> volí většinou formu kombinovanou, která jim umožňuje</w:t>
      </w:r>
      <w:r w:rsidR="00410E93" w:rsidRPr="00A77234">
        <w:rPr>
          <w:color w:val="000000" w:themeColor="text1"/>
          <w:sz w:val="24"/>
          <w:szCs w:val="24"/>
        </w:rPr>
        <w:t xml:space="preserve"> větší flexibilitu.</w:t>
      </w:r>
    </w:p>
    <w:p w14:paraId="31FC6DF3" w14:textId="77777777" w:rsidR="00D03BBE" w:rsidRPr="00A77234" w:rsidRDefault="0071186F">
      <w:pPr>
        <w:rPr>
          <w:color w:val="000000" w:themeColor="text1"/>
          <w:sz w:val="24"/>
          <w:szCs w:val="24"/>
        </w:rPr>
      </w:pPr>
      <w:r w:rsidRPr="00A77234">
        <w:rPr>
          <w:color w:val="000000" w:themeColor="text1"/>
          <w:sz w:val="24"/>
          <w:szCs w:val="24"/>
        </w:rPr>
        <w:t>V průb</w:t>
      </w:r>
      <w:r w:rsidR="00CA2AA0" w:rsidRPr="00A77234">
        <w:rPr>
          <w:color w:val="000000" w:themeColor="text1"/>
          <w:sz w:val="24"/>
          <w:szCs w:val="24"/>
        </w:rPr>
        <w:t xml:space="preserve">ěhu výše uvedeného období </w:t>
      </w:r>
      <w:r w:rsidRPr="00A77234">
        <w:rPr>
          <w:color w:val="000000" w:themeColor="text1"/>
          <w:sz w:val="24"/>
          <w:szCs w:val="24"/>
        </w:rPr>
        <w:t xml:space="preserve">ukončili studium 3 prezenční doktorandi, žádný doktorand kombinovaného studia. Důvody ukončení studia nejsou doktorandi </w:t>
      </w:r>
      <w:r w:rsidR="003521F7" w:rsidRPr="00A77234">
        <w:rPr>
          <w:color w:val="000000" w:themeColor="text1"/>
          <w:sz w:val="24"/>
          <w:szCs w:val="24"/>
        </w:rPr>
        <w:t xml:space="preserve">povinni </w:t>
      </w:r>
      <w:r w:rsidRPr="00A77234">
        <w:rPr>
          <w:color w:val="000000" w:themeColor="text1"/>
          <w:sz w:val="24"/>
          <w:szCs w:val="24"/>
        </w:rPr>
        <w:t xml:space="preserve">v žádostech </w:t>
      </w:r>
      <w:r w:rsidR="003521F7" w:rsidRPr="00A77234">
        <w:rPr>
          <w:color w:val="000000" w:themeColor="text1"/>
          <w:sz w:val="24"/>
          <w:szCs w:val="24"/>
        </w:rPr>
        <w:t>o ukončení studia</w:t>
      </w:r>
      <w:r w:rsidRPr="00A77234">
        <w:rPr>
          <w:color w:val="000000" w:themeColor="text1"/>
          <w:sz w:val="24"/>
          <w:szCs w:val="24"/>
        </w:rPr>
        <w:t xml:space="preserve"> uvádět</w:t>
      </w:r>
      <w:r w:rsidR="003521F7" w:rsidRPr="00A77234">
        <w:rPr>
          <w:color w:val="000000" w:themeColor="text1"/>
          <w:sz w:val="24"/>
          <w:szCs w:val="24"/>
        </w:rPr>
        <w:t>. Přesto</w:t>
      </w:r>
      <w:r w:rsidRPr="00A77234">
        <w:rPr>
          <w:color w:val="000000" w:themeColor="text1"/>
          <w:sz w:val="24"/>
          <w:szCs w:val="24"/>
        </w:rPr>
        <w:t xml:space="preserve"> v jednom případě došlo nejprve </w:t>
      </w:r>
      <w:r w:rsidR="00632161" w:rsidRPr="00A77234">
        <w:rPr>
          <w:color w:val="000000" w:themeColor="text1"/>
          <w:sz w:val="24"/>
          <w:szCs w:val="24"/>
        </w:rPr>
        <w:t xml:space="preserve">k </w:t>
      </w:r>
      <w:r w:rsidRPr="00A77234">
        <w:rPr>
          <w:color w:val="000000" w:themeColor="text1"/>
          <w:sz w:val="24"/>
          <w:szCs w:val="24"/>
        </w:rPr>
        <w:t xml:space="preserve">přerušení studia z důvodu </w:t>
      </w:r>
      <w:r w:rsidR="008474DE" w:rsidRPr="00A77234">
        <w:rPr>
          <w:color w:val="000000" w:themeColor="text1"/>
          <w:sz w:val="24"/>
          <w:szCs w:val="24"/>
        </w:rPr>
        <w:t>uznané doby rodičovství, poté k ukončení studia bez udání důvodu; v dalším případě k přerušení studia ze zdravotních důvodů, následně ukončení s</w:t>
      </w:r>
      <w:r w:rsidR="00CA2AA0" w:rsidRPr="00A77234">
        <w:rPr>
          <w:color w:val="000000" w:themeColor="text1"/>
          <w:sz w:val="24"/>
          <w:szCs w:val="24"/>
        </w:rPr>
        <w:t>tudia, v jednom případě byl důvodem k ukončení studia nástup</w:t>
      </w:r>
      <w:r w:rsidR="008474DE" w:rsidRPr="00A77234">
        <w:rPr>
          <w:color w:val="000000" w:themeColor="text1"/>
          <w:sz w:val="24"/>
          <w:szCs w:val="24"/>
        </w:rPr>
        <w:t xml:space="preserve"> do zaměstnání. Ve všech </w:t>
      </w:r>
      <w:r w:rsidR="00A210B3" w:rsidRPr="00A77234">
        <w:rPr>
          <w:color w:val="000000" w:themeColor="text1"/>
          <w:sz w:val="24"/>
          <w:szCs w:val="24"/>
        </w:rPr>
        <w:t>ilustrovaných</w:t>
      </w:r>
      <w:r w:rsidR="008474DE" w:rsidRPr="00A77234">
        <w:rPr>
          <w:color w:val="000000" w:themeColor="text1"/>
          <w:sz w:val="24"/>
          <w:szCs w:val="24"/>
        </w:rPr>
        <w:t xml:space="preserve">  případech šlo tedy o důvody, které </w:t>
      </w:r>
      <w:r w:rsidR="00A210B3" w:rsidRPr="00A77234">
        <w:rPr>
          <w:color w:val="000000" w:themeColor="text1"/>
          <w:sz w:val="24"/>
          <w:szCs w:val="24"/>
        </w:rPr>
        <w:t xml:space="preserve">nijak </w:t>
      </w:r>
      <w:r w:rsidR="008474DE" w:rsidRPr="00A77234">
        <w:rPr>
          <w:color w:val="000000" w:themeColor="text1"/>
          <w:sz w:val="24"/>
          <w:szCs w:val="24"/>
        </w:rPr>
        <w:t xml:space="preserve">nesouvisely se studiem </w:t>
      </w:r>
      <w:r w:rsidR="00A210B3" w:rsidRPr="00A77234">
        <w:rPr>
          <w:color w:val="000000" w:themeColor="text1"/>
          <w:sz w:val="24"/>
          <w:szCs w:val="24"/>
        </w:rPr>
        <w:t>samotným a jeho náročností a byly vyústěním přerušení studia. Z dlouhodobějších statistik fakulty vyplývá, že prakticky stoprocentní úspěšnost ukončení studia je u doktorandů, kteří postupovali studiem bez jeho přerušení.</w:t>
      </w:r>
    </w:p>
    <w:p w14:paraId="3C12C3CB" w14:textId="77777777" w:rsidR="00D03BBE" w:rsidRDefault="00D03BBE">
      <w:pPr>
        <w:rPr>
          <w:color w:val="0070C0"/>
          <w:sz w:val="24"/>
          <w:szCs w:val="24"/>
        </w:rPr>
      </w:pPr>
    </w:p>
    <w:tbl>
      <w:tblPr>
        <w:tblW w:w="18700" w:type="dxa"/>
        <w:tblCellMar>
          <w:left w:w="70" w:type="dxa"/>
          <w:right w:w="70" w:type="dxa"/>
        </w:tblCellMar>
        <w:tblLook w:val="04A0" w:firstRow="1" w:lastRow="0" w:firstColumn="1" w:lastColumn="0" w:noHBand="0" w:noVBand="1"/>
      </w:tblPr>
      <w:tblGrid>
        <w:gridCol w:w="2663"/>
        <w:gridCol w:w="797"/>
        <w:gridCol w:w="960"/>
        <w:gridCol w:w="1240"/>
        <w:gridCol w:w="1040"/>
        <w:gridCol w:w="3140"/>
        <w:gridCol w:w="1180"/>
        <w:gridCol w:w="960"/>
        <w:gridCol w:w="960"/>
        <w:gridCol w:w="960"/>
        <w:gridCol w:w="960"/>
        <w:gridCol w:w="960"/>
        <w:gridCol w:w="960"/>
        <w:gridCol w:w="960"/>
        <w:gridCol w:w="960"/>
      </w:tblGrid>
      <w:tr w:rsidR="00D03BBE" w:rsidRPr="00BB75C6" w14:paraId="7EE06F19" w14:textId="77777777" w:rsidTr="001471C7">
        <w:trPr>
          <w:trHeight w:val="288"/>
        </w:trPr>
        <w:tc>
          <w:tcPr>
            <w:tcW w:w="2663" w:type="dxa"/>
            <w:tcBorders>
              <w:top w:val="nil"/>
              <w:left w:val="nil"/>
              <w:bottom w:val="nil"/>
              <w:right w:val="nil"/>
            </w:tcBorders>
            <w:shd w:val="clear" w:color="auto" w:fill="auto"/>
            <w:noWrap/>
            <w:vAlign w:val="bottom"/>
            <w:hideMark/>
          </w:tcPr>
          <w:p w14:paraId="36EE054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797" w:type="dxa"/>
            <w:tcBorders>
              <w:top w:val="nil"/>
              <w:left w:val="nil"/>
              <w:bottom w:val="nil"/>
              <w:right w:val="nil"/>
            </w:tcBorders>
            <w:shd w:val="clear" w:color="auto" w:fill="auto"/>
            <w:noWrap/>
            <w:vAlign w:val="bottom"/>
            <w:hideMark/>
          </w:tcPr>
          <w:p w14:paraId="644D806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C4318A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240" w:type="dxa"/>
            <w:tcBorders>
              <w:top w:val="nil"/>
              <w:left w:val="nil"/>
              <w:bottom w:val="nil"/>
              <w:right w:val="nil"/>
            </w:tcBorders>
            <w:shd w:val="clear" w:color="auto" w:fill="auto"/>
            <w:noWrap/>
            <w:vAlign w:val="bottom"/>
            <w:hideMark/>
          </w:tcPr>
          <w:p w14:paraId="05158B7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040" w:type="dxa"/>
            <w:tcBorders>
              <w:top w:val="nil"/>
              <w:left w:val="nil"/>
              <w:bottom w:val="nil"/>
              <w:right w:val="nil"/>
            </w:tcBorders>
            <w:shd w:val="clear" w:color="auto" w:fill="auto"/>
            <w:noWrap/>
            <w:vAlign w:val="bottom"/>
            <w:hideMark/>
          </w:tcPr>
          <w:p w14:paraId="26945B6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24834BF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5C0642DB"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73FBC9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33423A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247F210"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D1E457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D5B2D5D"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DE80181"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88E9EF5"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27508D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75394758" w14:textId="77777777" w:rsidTr="001471C7">
        <w:trPr>
          <w:trHeight w:val="288"/>
        </w:trPr>
        <w:tc>
          <w:tcPr>
            <w:tcW w:w="2663" w:type="dxa"/>
            <w:tcBorders>
              <w:top w:val="nil"/>
              <w:left w:val="nil"/>
              <w:bottom w:val="nil"/>
              <w:right w:val="nil"/>
            </w:tcBorders>
            <w:shd w:val="clear" w:color="000000" w:fill="F2F2F2"/>
            <w:noWrap/>
            <w:vAlign w:val="bottom"/>
            <w:hideMark/>
          </w:tcPr>
          <w:p w14:paraId="03131A3B" w14:textId="77777777" w:rsidR="00D03BBE" w:rsidRPr="00BB75C6" w:rsidRDefault="00D03BBE" w:rsidP="00070AD5">
            <w:pPr>
              <w:spacing w:after="0" w:line="240" w:lineRule="auto"/>
              <w:rPr>
                <w:rFonts w:ascii="Calibri" w:eastAsia="Times New Roman" w:hAnsi="Calibri" w:cs="Calibri"/>
                <w:b/>
                <w:bCs/>
                <w:color w:val="000000"/>
                <w:u w:val="single"/>
                <w:lang w:eastAsia="cs-CZ"/>
              </w:rPr>
            </w:pPr>
            <w:r w:rsidRPr="00BB75C6">
              <w:rPr>
                <w:rFonts w:ascii="Calibri" w:eastAsia="Times New Roman" w:hAnsi="Calibri" w:cs="Calibri"/>
                <w:b/>
                <w:bCs/>
                <w:color w:val="000000"/>
                <w:u w:val="single"/>
                <w:lang w:eastAsia="cs-CZ"/>
              </w:rPr>
              <w:lastRenderedPageBreak/>
              <w:t>Neúspěšnost ve studiu a řádné ukončování studia</w:t>
            </w:r>
          </w:p>
        </w:tc>
        <w:tc>
          <w:tcPr>
            <w:tcW w:w="797" w:type="dxa"/>
            <w:tcBorders>
              <w:top w:val="nil"/>
              <w:left w:val="nil"/>
              <w:bottom w:val="nil"/>
              <w:right w:val="nil"/>
            </w:tcBorders>
            <w:shd w:val="clear" w:color="auto" w:fill="auto"/>
            <w:noWrap/>
            <w:vAlign w:val="bottom"/>
            <w:hideMark/>
          </w:tcPr>
          <w:p w14:paraId="0EE1FE90" w14:textId="77777777" w:rsidR="00D03BBE" w:rsidRPr="00BB75C6" w:rsidRDefault="00D03BBE" w:rsidP="00070AD5">
            <w:pPr>
              <w:spacing w:after="0" w:line="240" w:lineRule="auto"/>
              <w:rPr>
                <w:rFonts w:ascii="Calibri" w:eastAsia="Times New Roman" w:hAnsi="Calibri" w:cs="Calibri"/>
                <w:b/>
                <w:bCs/>
                <w:color w:val="000000"/>
                <w:u w:val="single"/>
                <w:lang w:eastAsia="cs-CZ"/>
              </w:rPr>
            </w:pPr>
          </w:p>
        </w:tc>
        <w:tc>
          <w:tcPr>
            <w:tcW w:w="960" w:type="dxa"/>
            <w:tcBorders>
              <w:top w:val="nil"/>
              <w:left w:val="nil"/>
              <w:bottom w:val="nil"/>
              <w:right w:val="nil"/>
            </w:tcBorders>
            <w:shd w:val="clear" w:color="auto" w:fill="auto"/>
            <w:noWrap/>
            <w:vAlign w:val="bottom"/>
            <w:hideMark/>
          </w:tcPr>
          <w:p w14:paraId="0EEF857A"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240" w:type="dxa"/>
            <w:tcBorders>
              <w:top w:val="nil"/>
              <w:left w:val="nil"/>
              <w:bottom w:val="nil"/>
              <w:right w:val="nil"/>
            </w:tcBorders>
            <w:shd w:val="clear" w:color="auto" w:fill="auto"/>
            <w:noWrap/>
            <w:vAlign w:val="bottom"/>
            <w:hideMark/>
          </w:tcPr>
          <w:p w14:paraId="15E0556A"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040" w:type="dxa"/>
            <w:tcBorders>
              <w:top w:val="nil"/>
              <w:left w:val="nil"/>
              <w:bottom w:val="nil"/>
              <w:right w:val="nil"/>
            </w:tcBorders>
            <w:shd w:val="clear" w:color="auto" w:fill="auto"/>
            <w:noWrap/>
            <w:vAlign w:val="bottom"/>
            <w:hideMark/>
          </w:tcPr>
          <w:p w14:paraId="5A3990E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6D79067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56FA22E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519D4C1"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B03CBF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BB503D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A606C80"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02F42D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02411DD"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2CE2A5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A3C453E"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341FE2FA" w14:textId="77777777" w:rsidTr="001471C7">
        <w:trPr>
          <w:trHeight w:val="288"/>
        </w:trPr>
        <w:tc>
          <w:tcPr>
            <w:tcW w:w="2663" w:type="dxa"/>
            <w:tcBorders>
              <w:top w:val="nil"/>
              <w:left w:val="nil"/>
              <w:bottom w:val="nil"/>
              <w:right w:val="nil"/>
            </w:tcBorders>
            <w:shd w:val="clear" w:color="auto" w:fill="auto"/>
            <w:noWrap/>
            <w:vAlign w:val="bottom"/>
            <w:hideMark/>
          </w:tcPr>
          <w:p w14:paraId="3172E37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797" w:type="dxa"/>
            <w:tcBorders>
              <w:top w:val="nil"/>
              <w:left w:val="nil"/>
              <w:bottom w:val="nil"/>
              <w:right w:val="nil"/>
            </w:tcBorders>
            <w:shd w:val="clear" w:color="auto" w:fill="auto"/>
            <w:noWrap/>
            <w:vAlign w:val="bottom"/>
            <w:hideMark/>
          </w:tcPr>
          <w:p w14:paraId="1F8E419A"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F7768D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240" w:type="dxa"/>
            <w:tcBorders>
              <w:top w:val="nil"/>
              <w:left w:val="nil"/>
              <w:bottom w:val="nil"/>
              <w:right w:val="nil"/>
            </w:tcBorders>
            <w:shd w:val="clear" w:color="auto" w:fill="auto"/>
            <w:noWrap/>
            <w:vAlign w:val="bottom"/>
            <w:hideMark/>
          </w:tcPr>
          <w:p w14:paraId="12FDED4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040" w:type="dxa"/>
            <w:tcBorders>
              <w:top w:val="nil"/>
              <w:left w:val="nil"/>
              <w:bottom w:val="nil"/>
              <w:right w:val="nil"/>
            </w:tcBorders>
            <w:shd w:val="clear" w:color="auto" w:fill="auto"/>
            <w:noWrap/>
            <w:vAlign w:val="bottom"/>
            <w:hideMark/>
          </w:tcPr>
          <w:p w14:paraId="3284893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3140" w:type="dxa"/>
            <w:tcBorders>
              <w:top w:val="nil"/>
              <w:left w:val="nil"/>
              <w:bottom w:val="nil"/>
              <w:right w:val="nil"/>
            </w:tcBorders>
            <w:shd w:val="clear" w:color="auto" w:fill="auto"/>
            <w:noWrap/>
            <w:vAlign w:val="bottom"/>
            <w:hideMark/>
          </w:tcPr>
          <w:p w14:paraId="21910DAD"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1180" w:type="dxa"/>
            <w:tcBorders>
              <w:top w:val="nil"/>
              <w:left w:val="nil"/>
              <w:bottom w:val="nil"/>
              <w:right w:val="nil"/>
            </w:tcBorders>
            <w:shd w:val="clear" w:color="auto" w:fill="auto"/>
            <w:noWrap/>
            <w:vAlign w:val="bottom"/>
            <w:hideMark/>
          </w:tcPr>
          <w:p w14:paraId="54C661A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99CA87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9F7DFE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55598BA"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FD1026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0569D76"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5E38280"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41218A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5499D2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65CB07B9" w14:textId="77777777" w:rsidTr="001471C7">
        <w:trPr>
          <w:trHeight w:val="300"/>
        </w:trPr>
        <w:tc>
          <w:tcPr>
            <w:tcW w:w="2663" w:type="dxa"/>
            <w:vMerge w:val="restart"/>
            <w:tcBorders>
              <w:top w:val="single" w:sz="4" w:space="0" w:color="auto"/>
              <w:left w:val="single" w:sz="4" w:space="0" w:color="auto"/>
              <w:bottom w:val="double" w:sz="6" w:space="0" w:color="000000"/>
              <w:right w:val="single" w:sz="4" w:space="0" w:color="auto"/>
            </w:tcBorders>
            <w:shd w:val="clear" w:color="000000" w:fill="EDEDED"/>
            <w:vAlign w:val="bottom"/>
            <w:hideMark/>
          </w:tcPr>
          <w:p w14:paraId="46534E90"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akad. rok zahájení studia</w:t>
            </w:r>
          </w:p>
        </w:tc>
        <w:tc>
          <w:tcPr>
            <w:tcW w:w="1757" w:type="dxa"/>
            <w:gridSpan w:val="2"/>
            <w:tcBorders>
              <w:top w:val="single" w:sz="4" w:space="0" w:color="auto"/>
              <w:left w:val="nil"/>
              <w:bottom w:val="single" w:sz="4" w:space="0" w:color="auto"/>
              <w:right w:val="single" w:sz="4" w:space="0" w:color="auto"/>
            </w:tcBorders>
            <w:shd w:val="clear" w:color="000000" w:fill="EDEDED"/>
            <w:vAlign w:val="bottom"/>
            <w:hideMark/>
          </w:tcPr>
          <w:p w14:paraId="04F9B791"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 xml:space="preserve">přijato </w:t>
            </w:r>
            <w:r w:rsidR="001471C7">
              <w:rPr>
                <w:rFonts w:ascii="Calibri" w:eastAsia="Times New Roman" w:hAnsi="Calibri" w:cs="Calibri"/>
                <w:b/>
                <w:bCs/>
                <w:color w:val="000000"/>
                <w:lang w:eastAsia="cs-CZ"/>
              </w:rPr>
              <w:t xml:space="preserve"> a zapsáno </w:t>
            </w:r>
            <w:r w:rsidRPr="00BB75C6">
              <w:rPr>
                <w:rFonts w:ascii="Calibri" w:eastAsia="Times New Roman" w:hAnsi="Calibri" w:cs="Calibri"/>
                <w:b/>
                <w:bCs/>
                <w:color w:val="000000"/>
                <w:lang w:eastAsia="cs-CZ"/>
              </w:rPr>
              <w:t>celkem</w:t>
            </w:r>
          </w:p>
        </w:tc>
        <w:tc>
          <w:tcPr>
            <w:tcW w:w="2280" w:type="dxa"/>
            <w:gridSpan w:val="2"/>
            <w:tcBorders>
              <w:top w:val="single" w:sz="4" w:space="0" w:color="auto"/>
              <w:left w:val="nil"/>
              <w:bottom w:val="single" w:sz="4" w:space="0" w:color="auto"/>
              <w:right w:val="single" w:sz="4" w:space="0" w:color="auto"/>
            </w:tcBorders>
            <w:shd w:val="clear" w:color="000000" w:fill="EDEDED"/>
            <w:noWrap/>
            <w:vAlign w:val="bottom"/>
            <w:hideMark/>
          </w:tcPr>
          <w:p w14:paraId="7B03F390"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neúspěšné ukončení</w:t>
            </w:r>
          </w:p>
        </w:tc>
        <w:tc>
          <w:tcPr>
            <w:tcW w:w="5280" w:type="dxa"/>
            <w:gridSpan w:val="3"/>
            <w:vMerge w:val="restart"/>
            <w:tcBorders>
              <w:top w:val="single" w:sz="4" w:space="0" w:color="auto"/>
              <w:left w:val="single" w:sz="4" w:space="0" w:color="auto"/>
              <w:bottom w:val="double" w:sz="6" w:space="0" w:color="000000"/>
              <w:right w:val="single" w:sz="4" w:space="0" w:color="auto"/>
            </w:tcBorders>
            <w:shd w:val="clear" w:color="000000" w:fill="EDEDED"/>
            <w:vAlign w:val="bottom"/>
            <w:hideMark/>
          </w:tcPr>
          <w:p w14:paraId="61A3DCDD"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proofErr w:type="spellStart"/>
            <w:r w:rsidRPr="00BB75C6">
              <w:rPr>
                <w:rFonts w:ascii="Calibri" w:eastAsia="Times New Roman" w:hAnsi="Calibri" w:cs="Calibri"/>
                <w:b/>
                <w:bCs/>
                <w:color w:val="000000"/>
                <w:lang w:eastAsia="cs-CZ"/>
              </w:rPr>
              <w:t>info</w:t>
            </w:r>
            <w:proofErr w:type="spellEnd"/>
            <w:r w:rsidRPr="00BB75C6">
              <w:rPr>
                <w:rFonts w:ascii="Calibri" w:eastAsia="Times New Roman" w:hAnsi="Calibri" w:cs="Calibri"/>
                <w:b/>
                <w:bCs/>
                <w:color w:val="000000"/>
                <w:lang w:eastAsia="cs-CZ"/>
              </w:rPr>
              <w:t xml:space="preserve"> k</w:t>
            </w:r>
            <w:r w:rsidR="001471C7">
              <w:rPr>
                <w:rFonts w:ascii="Calibri" w:eastAsia="Times New Roman" w:hAnsi="Calibri" w:cs="Calibri"/>
                <w:b/>
                <w:bCs/>
                <w:color w:val="000000"/>
                <w:lang w:eastAsia="cs-CZ"/>
              </w:rPr>
              <w:t> </w:t>
            </w:r>
            <w:r w:rsidRPr="00BB75C6">
              <w:rPr>
                <w:rFonts w:ascii="Calibri" w:eastAsia="Times New Roman" w:hAnsi="Calibri" w:cs="Calibri"/>
                <w:b/>
                <w:bCs/>
                <w:color w:val="000000"/>
                <w:lang w:eastAsia="cs-CZ"/>
              </w:rPr>
              <w:t>ukončení</w:t>
            </w:r>
          </w:p>
        </w:tc>
        <w:tc>
          <w:tcPr>
            <w:tcW w:w="960" w:type="dxa"/>
            <w:tcBorders>
              <w:top w:val="nil"/>
              <w:left w:val="nil"/>
              <w:bottom w:val="nil"/>
              <w:right w:val="nil"/>
            </w:tcBorders>
            <w:shd w:val="clear" w:color="auto" w:fill="auto"/>
            <w:noWrap/>
            <w:vAlign w:val="bottom"/>
            <w:hideMark/>
          </w:tcPr>
          <w:p w14:paraId="665CE65F"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14FEAD6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94FB2B9"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188164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CCCA9E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29E7DD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54DD40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12A65FB3" w14:textId="77777777" w:rsidTr="001471C7">
        <w:trPr>
          <w:trHeight w:val="300"/>
        </w:trPr>
        <w:tc>
          <w:tcPr>
            <w:tcW w:w="2663" w:type="dxa"/>
            <w:vMerge/>
            <w:tcBorders>
              <w:top w:val="single" w:sz="4" w:space="0" w:color="auto"/>
              <w:left w:val="single" w:sz="4" w:space="0" w:color="auto"/>
              <w:bottom w:val="double" w:sz="6" w:space="0" w:color="000000"/>
              <w:right w:val="single" w:sz="4" w:space="0" w:color="auto"/>
            </w:tcBorders>
            <w:vAlign w:val="center"/>
            <w:hideMark/>
          </w:tcPr>
          <w:p w14:paraId="38F4417D" w14:textId="77777777" w:rsidR="00D03BBE" w:rsidRPr="00BB75C6" w:rsidRDefault="00D03BBE" w:rsidP="00070AD5">
            <w:pPr>
              <w:spacing w:after="0" w:line="240" w:lineRule="auto"/>
              <w:rPr>
                <w:rFonts w:ascii="Calibri" w:eastAsia="Times New Roman" w:hAnsi="Calibri" w:cs="Calibri"/>
                <w:b/>
                <w:bCs/>
                <w:color w:val="000000"/>
                <w:lang w:eastAsia="cs-CZ"/>
              </w:rPr>
            </w:pPr>
          </w:p>
        </w:tc>
        <w:tc>
          <w:tcPr>
            <w:tcW w:w="797" w:type="dxa"/>
            <w:tcBorders>
              <w:top w:val="nil"/>
              <w:left w:val="nil"/>
              <w:bottom w:val="double" w:sz="6" w:space="0" w:color="auto"/>
              <w:right w:val="single" w:sz="4" w:space="0" w:color="auto"/>
            </w:tcBorders>
            <w:shd w:val="clear" w:color="000000" w:fill="EDEDED"/>
            <w:noWrap/>
            <w:vAlign w:val="bottom"/>
            <w:hideMark/>
          </w:tcPr>
          <w:p w14:paraId="0D8126DD"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PS</w:t>
            </w:r>
          </w:p>
        </w:tc>
        <w:tc>
          <w:tcPr>
            <w:tcW w:w="960" w:type="dxa"/>
            <w:tcBorders>
              <w:top w:val="nil"/>
              <w:left w:val="nil"/>
              <w:bottom w:val="double" w:sz="6" w:space="0" w:color="auto"/>
              <w:right w:val="single" w:sz="4" w:space="0" w:color="auto"/>
            </w:tcBorders>
            <w:shd w:val="clear" w:color="000000" w:fill="EDEDED"/>
            <w:noWrap/>
            <w:vAlign w:val="bottom"/>
            <w:hideMark/>
          </w:tcPr>
          <w:p w14:paraId="2EBCA695"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KS</w:t>
            </w:r>
          </w:p>
        </w:tc>
        <w:tc>
          <w:tcPr>
            <w:tcW w:w="1240" w:type="dxa"/>
            <w:tcBorders>
              <w:top w:val="nil"/>
              <w:left w:val="nil"/>
              <w:bottom w:val="double" w:sz="6" w:space="0" w:color="auto"/>
              <w:right w:val="single" w:sz="4" w:space="0" w:color="auto"/>
            </w:tcBorders>
            <w:shd w:val="clear" w:color="000000" w:fill="EDEDED"/>
            <w:noWrap/>
            <w:vAlign w:val="bottom"/>
            <w:hideMark/>
          </w:tcPr>
          <w:p w14:paraId="164F61BF"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PS</w:t>
            </w:r>
          </w:p>
        </w:tc>
        <w:tc>
          <w:tcPr>
            <w:tcW w:w="1040" w:type="dxa"/>
            <w:tcBorders>
              <w:top w:val="nil"/>
              <w:left w:val="nil"/>
              <w:bottom w:val="double" w:sz="6" w:space="0" w:color="auto"/>
              <w:right w:val="single" w:sz="4" w:space="0" w:color="auto"/>
            </w:tcBorders>
            <w:shd w:val="clear" w:color="000000" w:fill="EDEDED"/>
            <w:noWrap/>
            <w:vAlign w:val="bottom"/>
            <w:hideMark/>
          </w:tcPr>
          <w:p w14:paraId="7E659807"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r w:rsidRPr="00BB75C6">
              <w:rPr>
                <w:rFonts w:ascii="Calibri" w:eastAsia="Times New Roman" w:hAnsi="Calibri" w:cs="Calibri"/>
                <w:b/>
                <w:bCs/>
                <w:color w:val="000000"/>
                <w:lang w:eastAsia="cs-CZ"/>
              </w:rPr>
              <w:t>KS</w:t>
            </w:r>
          </w:p>
        </w:tc>
        <w:tc>
          <w:tcPr>
            <w:tcW w:w="5280" w:type="dxa"/>
            <w:gridSpan w:val="3"/>
            <w:vMerge/>
            <w:tcBorders>
              <w:top w:val="nil"/>
              <w:left w:val="nil"/>
              <w:bottom w:val="double" w:sz="6" w:space="0" w:color="auto"/>
              <w:right w:val="single" w:sz="4" w:space="0" w:color="auto"/>
            </w:tcBorders>
            <w:vAlign w:val="center"/>
            <w:hideMark/>
          </w:tcPr>
          <w:p w14:paraId="1A8634DD" w14:textId="77777777" w:rsidR="00D03BBE" w:rsidRPr="00BB75C6" w:rsidRDefault="00D03BBE" w:rsidP="00070AD5">
            <w:pPr>
              <w:spacing w:after="0" w:line="240" w:lineRule="auto"/>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29A6C08D" w14:textId="77777777" w:rsidR="00D03BBE" w:rsidRPr="00BB75C6" w:rsidRDefault="00D03BBE" w:rsidP="00070AD5">
            <w:pPr>
              <w:spacing w:after="0" w:line="240" w:lineRule="auto"/>
              <w:jc w:val="center"/>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14:paraId="7D35B8E3"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102CA3D"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3153DA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0EC2CE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F837AF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2109EB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6EA2640C" w14:textId="77777777" w:rsidTr="001471C7">
        <w:trPr>
          <w:trHeight w:val="915"/>
        </w:trPr>
        <w:tc>
          <w:tcPr>
            <w:tcW w:w="2663" w:type="dxa"/>
            <w:tcBorders>
              <w:top w:val="nil"/>
              <w:left w:val="single" w:sz="4" w:space="0" w:color="auto"/>
              <w:bottom w:val="single" w:sz="4" w:space="0" w:color="auto"/>
              <w:right w:val="single" w:sz="4" w:space="0" w:color="auto"/>
            </w:tcBorders>
            <w:shd w:val="clear" w:color="000000" w:fill="F2F2F2"/>
            <w:noWrap/>
            <w:vAlign w:val="bottom"/>
            <w:hideMark/>
          </w:tcPr>
          <w:p w14:paraId="13B221DC" w14:textId="77777777" w:rsidR="00D03BBE" w:rsidRPr="00BB75C6" w:rsidRDefault="00D03BBE" w:rsidP="00070AD5">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2018/19</w:t>
            </w:r>
          </w:p>
        </w:tc>
        <w:tc>
          <w:tcPr>
            <w:tcW w:w="797" w:type="dxa"/>
            <w:tcBorders>
              <w:top w:val="nil"/>
              <w:left w:val="nil"/>
              <w:bottom w:val="single" w:sz="4" w:space="0" w:color="auto"/>
              <w:right w:val="single" w:sz="4" w:space="0" w:color="auto"/>
            </w:tcBorders>
            <w:shd w:val="clear" w:color="auto" w:fill="auto"/>
            <w:noWrap/>
            <w:vAlign w:val="bottom"/>
            <w:hideMark/>
          </w:tcPr>
          <w:p w14:paraId="33C9A181"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14:paraId="5945AEA0"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1240" w:type="dxa"/>
            <w:tcBorders>
              <w:top w:val="nil"/>
              <w:left w:val="nil"/>
              <w:bottom w:val="single" w:sz="4" w:space="0" w:color="auto"/>
              <w:right w:val="single" w:sz="4" w:space="0" w:color="auto"/>
            </w:tcBorders>
            <w:shd w:val="clear" w:color="auto" w:fill="auto"/>
            <w:noWrap/>
            <w:vAlign w:val="bottom"/>
            <w:hideMark/>
          </w:tcPr>
          <w:p w14:paraId="61490504"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040" w:type="dxa"/>
            <w:tcBorders>
              <w:top w:val="nil"/>
              <w:left w:val="nil"/>
              <w:bottom w:val="single" w:sz="4" w:space="0" w:color="auto"/>
              <w:right w:val="single" w:sz="4" w:space="0" w:color="auto"/>
            </w:tcBorders>
            <w:shd w:val="clear" w:color="auto" w:fill="auto"/>
            <w:noWrap/>
            <w:vAlign w:val="bottom"/>
            <w:hideMark/>
          </w:tcPr>
          <w:p w14:paraId="495262F0"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5280" w:type="dxa"/>
            <w:gridSpan w:val="3"/>
            <w:tcBorders>
              <w:top w:val="double" w:sz="6" w:space="0" w:color="auto"/>
              <w:left w:val="nil"/>
              <w:bottom w:val="single" w:sz="4" w:space="0" w:color="auto"/>
              <w:right w:val="single" w:sz="4" w:space="0" w:color="000000"/>
            </w:tcBorders>
            <w:shd w:val="clear" w:color="auto" w:fill="auto"/>
            <w:vAlign w:val="bottom"/>
            <w:hideMark/>
          </w:tcPr>
          <w:p w14:paraId="78AA6E05" w14:textId="77777777" w:rsidR="00D03BBE" w:rsidRPr="00BB75C6" w:rsidRDefault="00D03BBE" w:rsidP="00070AD5">
            <w:pPr>
              <w:spacing w:after="0" w:line="240" w:lineRule="auto"/>
              <w:jc w:val="center"/>
              <w:rPr>
                <w:rFonts w:ascii="Calibri" w:eastAsia="Times New Roman" w:hAnsi="Calibri" w:cs="Calibri"/>
                <w:color w:val="000000"/>
                <w:lang w:eastAsia="cs-CZ"/>
              </w:rPr>
            </w:pPr>
            <w:r w:rsidRPr="00BB75C6">
              <w:rPr>
                <w:rFonts w:ascii="Calibri" w:eastAsia="Times New Roman" w:hAnsi="Calibri" w:cs="Calibri"/>
                <w:color w:val="000000"/>
                <w:lang w:eastAsia="cs-CZ"/>
              </w:rPr>
              <w:t>od 10. 6. 2019 do 31. 8. 2021 přerušení (UDR), následně ukončení (bez udání důvodu)</w:t>
            </w:r>
          </w:p>
        </w:tc>
        <w:tc>
          <w:tcPr>
            <w:tcW w:w="960" w:type="dxa"/>
            <w:tcBorders>
              <w:top w:val="nil"/>
              <w:left w:val="nil"/>
              <w:bottom w:val="nil"/>
              <w:right w:val="nil"/>
            </w:tcBorders>
            <w:shd w:val="clear" w:color="auto" w:fill="auto"/>
            <w:noWrap/>
            <w:vAlign w:val="bottom"/>
            <w:hideMark/>
          </w:tcPr>
          <w:p w14:paraId="3D4BB80B" w14:textId="77777777" w:rsidR="00D03BBE" w:rsidRPr="00BB75C6" w:rsidRDefault="00D03BBE" w:rsidP="00070AD5">
            <w:pPr>
              <w:spacing w:after="0" w:line="240" w:lineRule="auto"/>
              <w:jc w:val="center"/>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1CE04C26"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3D61296"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693FAF5"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60F4327"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28FE0D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4B1A8B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209876B1" w14:textId="77777777" w:rsidTr="001471C7">
        <w:trPr>
          <w:trHeight w:val="915"/>
        </w:trPr>
        <w:tc>
          <w:tcPr>
            <w:tcW w:w="2663" w:type="dxa"/>
            <w:tcBorders>
              <w:top w:val="nil"/>
              <w:left w:val="single" w:sz="4" w:space="0" w:color="auto"/>
              <w:bottom w:val="single" w:sz="4" w:space="0" w:color="auto"/>
              <w:right w:val="single" w:sz="4" w:space="0" w:color="auto"/>
            </w:tcBorders>
            <w:shd w:val="clear" w:color="000000" w:fill="F2F2F2"/>
            <w:noWrap/>
            <w:vAlign w:val="bottom"/>
            <w:hideMark/>
          </w:tcPr>
          <w:p w14:paraId="66E50BF4" w14:textId="77777777" w:rsidR="00D03BBE" w:rsidRPr="00BB75C6" w:rsidRDefault="00D03BBE" w:rsidP="00070AD5">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2019/20</w:t>
            </w:r>
          </w:p>
        </w:tc>
        <w:tc>
          <w:tcPr>
            <w:tcW w:w="797" w:type="dxa"/>
            <w:tcBorders>
              <w:top w:val="nil"/>
              <w:left w:val="nil"/>
              <w:bottom w:val="single" w:sz="4" w:space="0" w:color="auto"/>
              <w:right w:val="single" w:sz="4" w:space="0" w:color="auto"/>
            </w:tcBorders>
            <w:shd w:val="clear" w:color="auto" w:fill="auto"/>
            <w:noWrap/>
            <w:vAlign w:val="bottom"/>
            <w:hideMark/>
          </w:tcPr>
          <w:p w14:paraId="7C08898C" w14:textId="77777777" w:rsidR="00D03BBE" w:rsidRPr="001471C7" w:rsidRDefault="001471C7" w:rsidP="00070AD5">
            <w:pPr>
              <w:spacing w:after="0" w:line="240" w:lineRule="auto"/>
              <w:jc w:val="right"/>
              <w:rPr>
                <w:rFonts w:ascii="Calibri" w:eastAsia="Times New Roman" w:hAnsi="Calibri" w:cs="Calibri"/>
                <w:lang w:eastAsia="cs-CZ"/>
              </w:rPr>
            </w:pPr>
            <w:r w:rsidRPr="001471C7">
              <w:rPr>
                <w:rFonts w:ascii="Calibri" w:eastAsia="Times New Roman" w:hAnsi="Calibri" w:cs="Calibri"/>
                <w:lang w:eastAsia="cs-CZ"/>
              </w:rPr>
              <w:t>3</w:t>
            </w:r>
          </w:p>
        </w:tc>
        <w:tc>
          <w:tcPr>
            <w:tcW w:w="960" w:type="dxa"/>
            <w:tcBorders>
              <w:top w:val="nil"/>
              <w:left w:val="nil"/>
              <w:bottom w:val="single" w:sz="4" w:space="0" w:color="auto"/>
              <w:right w:val="single" w:sz="4" w:space="0" w:color="auto"/>
            </w:tcBorders>
            <w:shd w:val="clear" w:color="auto" w:fill="auto"/>
            <w:noWrap/>
            <w:vAlign w:val="bottom"/>
            <w:hideMark/>
          </w:tcPr>
          <w:p w14:paraId="6E91AE00" w14:textId="77777777" w:rsidR="00D03BBE" w:rsidRPr="001471C7" w:rsidRDefault="00D03BBE" w:rsidP="00070AD5">
            <w:pPr>
              <w:spacing w:after="0" w:line="240" w:lineRule="auto"/>
              <w:jc w:val="right"/>
              <w:rPr>
                <w:rFonts w:ascii="Calibri" w:eastAsia="Times New Roman" w:hAnsi="Calibri" w:cs="Calibri"/>
                <w:lang w:eastAsia="cs-CZ"/>
              </w:rPr>
            </w:pPr>
            <w:r w:rsidRPr="001471C7">
              <w:rPr>
                <w:rFonts w:ascii="Calibri" w:eastAsia="Times New Roman" w:hAnsi="Calibri" w:cs="Calibri"/>
                <w:lang w:eastAsia="cs-CZ"/>
              </w:rPr>
              <w:t>2</w:t>
            </w:r>
          </w:p>
        </w:tc>
        <w:tc>
          <w:tcPr>
            <w:tcW w:w="1240" w:type="dxa"/>
            <w:tcBorders>
              <w:top w:val="nil"/>
              <w:left w:val="nil"/>
              <w:bottom w:val="single" w:sz="4" w:space="0" w:color="auto"/>
              <w:right w:val="single" w:sz="4" w:space="0" w:color="auto"/>
            </w:tcBorders>
            <w:shd w:val="clear" w:color="auto" w:fill="auto"/>
            <w:noWrap/>
            <w:vAlign w:val="bottom"/>
            <w:hideMark/>
          </w:tcPr>
          <w:p w14:paraId="65CD36CD"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040" w:type="dxa"/>
            <w:tcBorders>
              <w:top w:val="nil"/>
              <w:left w:val="nil"/>
              <w:bottom w:val="single" w:sz="4" w:space="0" w:color="auto"/>
              <w:right w:val="single" w:sz="4" w:space="0" w:color="auto"/>
            </w:tcBorders>
            <w:shd w:val="clear" w:color="auto" w:fill="auto"/>
            <w:noWrap/>
            <w:vAlign w:val="bottom"/>
            <w:hideMark/>
          </w:tcPr>
          <w:p w14:paraId="0CBC399B"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5280" w:type="dxa"/>
            <w:gridSpan w:val="3"/>
            <w:tcBorders>
              <w:top w:val="single" w:sz="4" w:space="0" w:color="auto"/>
              <w:left w:val="nil"/>
              <w:bottom w:val="single" w:sz="4" w:space="0" w:color="auto"/>
              <w:right w:val="single" w:sz="4" w:space="0" w:color="000000"/>
            </w:tcBorders>
            <w:shd w:val="clear" w:color="auto" w:fill="auto"/>
            <w:vAlign w:val="bottom"/>
            <w:hideMark/>
          </w:tcPr>
          <w:p w14:paraId="2BFAAEB3" w14:textId="77777777" w:rsidR="00D03BBE" w:rsidRPr="00BB75C6" w:rsidRDefault="00D03BBE" w:rsidP="00070AD5">
            <w:pPr>
              <w:spacing w:after="0" w:line="240" w:lineRule="auto"/>
              <w:jc w:val="center"/>
              <w:rPr>
                <w:rFonts w:ascii="Calibri" w:eastAsia="Times New Roman" w:hAnsi="Calibri" w:cs="Calibri"/>
                <w:color w:val="000000"/>
                <w:lang w:eastAsia="cs-CZ"/>
              </w:rPr>
            </w:pPr>
            <w:r w:rsidRPr="00BB75C6">
              <w:rPr>
                <w:rFonts w:ascii="Calibri" w:eastAsia="Times New Roman" w:hAnsi="Calibri" w:cs="Calibri"/>
                <w:color w:val="000000"/>
                <w:lang w:eastAsia="cs-CZ"/>
              </w:rPr>
              <w:t>od 30. 9. 2020 do 31. 8. 2021 přerušení (zdravotní důvody?), následně ukončení děkanem</w:t>
            </w:r>
          </w:p>
        </w:tc>
        <w:tc>
          <w:tcPr>
            <w:tcW w:w="960" w:type="dxa"/>
            <w:tcBorders>
              <w:top w:val="nil"/>
              <w:left w:val="nil"/>
              <w:bottom w:val="nil"/>
              <w:right w:val="nil"/>
            </w:tcBorders>
            <w:shd w:val="clear" w:color="auto" w:fill="auto"/>
            <w:noWrap/>
            <w:vAlign w:val="bottom"/>
            <w:hideMark/>
          </w:tcPr>
          <w:p w14:paraId="4B0CD621" w14:textId="77777777" w:rsidR="00D03BBE" w:rsidRPr="00BB75C6" w:rsidRDefault="00D03BBE" w:rsidP="00070AD5">
            <w:pPr>
              <w:spacing w:after="0" w:line="240" w:lineRule="auto"/>
              <w:jc w:val="center"/>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467F864E"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255041C5"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2F7D77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911D336"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BE0966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1F7F5A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4B2F094C" w14:textId="77777777" w:rsidTr="001471C7">
        <w:trPr>
          <w:trHeight w:val="288"/>
        </w:trPr>
        <w:tc>
          <w:tcPr>
            <w:tcW w:w="2663" w:type="dxa"/>
            <w:tcBorders>
              <w:top w:val="nil"/>
              <w:left w:val="single" w:sz="4" w:space="0" w:color="auto"/>
              <w:bottom w:val="single" w:sz="4" w:space="0" w:color="auto"/>
              <w:right w:val="single" w:sz="4" w:space="0" w:color="auto"/>
            </w:tcBorders>
            <w:shd w:val="clear" w:color="000000" w:fill="F2F2F2"/>
            <w:noWrap/>
            <w:vAlign w:val="bottom"/>
            <w:hideMark/>
          </w:tcPr>
          <w:p w14:paraId="140E286A" w14:textId="77777777" w:rsidR="00D03BBE" w:rsidRPr="00BB75C6" w:rsidRDefault="00D03BBE" w:rsidP="00070AD5">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2020/21</w:t>
            </w:r>
          </w:p>
        </w:tc>
        <w:tc>
          <w:tcPr>
            <w:tcW w:w="797" w:type="dxa"/>
            <w:tcBorders>
              <w:top w:val="nil"/>
              <w:left w:val="nil"/>
              <w:bottom w:val="single" w:sz="4" w:space="0" w:color="auto"/>
              <w:right w:val="single" w:sz="4" w:space="0" w:color="auto"/>
            </w:tcBorders>
            <w:shd w:val="clear" w:color="auto" w:fill="auto"/>
            <w:noWrap/>
            <w:vAlign w:val="bottom"/>
            <w:hideMark/>
          </w:tcPr>
          <w:p w14:paraId="7E313941"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14:paraId="416E6F25"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1240" w:type="dxa"/>
            <w:tcBorders>
              <w:top w:val="nil"/>
              <w:left w:val="nil"/>
              <w:bottom w:val="single" w:sz="4" w:space="0" w:color="auto"/>
              <w:right w:val="single" w:sz="4" w:space="0" w:color="auto"/>
            </w:tcBorders>
            <w:shd w:val="clear" w:color="auto" w:fill="auto"/>
            <w:noWrap/>
            <w:vAlign w:val="bottom"/>
            <w:hideMark/>
          </w:tcPr>
          <w:p w14:paraId="44AAB416"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1040" w:type="dxa"/>
            <w:tcBorders>
              <w:top w:val="nil"/>
              <w:left w:val="nil"/>
              <w:bottom w:val="single" w:sz="4" w:space="0" w:color="auto"/>
              <w:right w:val="single" w:sz="4" w:space="0" w:color="auto"/>
            </w:tcBorders>
            <w:shd w:val="clear" w:color="auto" w:fill="auto"/>
            <w:noWrap/>
            <w:vAlign w:val="bottom"/>
            <w:hideMark/>
          </w:tcPr>
          <w:p w14:paraId="63CB7B12"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52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03D3B88" w14:textId="77777777" w:rsidR="00D03BBE" w:rsidRPr="00BB75C6" w:rsidRDefault="00D03BBE" w:rsidP="00070AD5">
            <w:pPr>
              <w:spacing w:after="0" w:line="240" w:lineRule="auto"/>
              <w:jc w:val="center"/>
              <w:rPr>
                <w:rFonts w:ascii="Calibri" w:eastAsia="Times New Roman" w:hAnsi="Calibri" w:cs="Calibri"/>
                <w:color w:val="000000"/>
                <w:lang w:eastAsia="cs-CZ"/>
              </w:rPr>
            </w:pPr>
            <w:r w:rsidRPr="00BB75C6">
              <w:rPr>
                <w:rFonts w:ascii="Calibri" w:eastAsia="Times New Roman" w:hAnsi="Calibri" w:cs="Calibri"/>
                <w:color w:val="000000"/>
                <w:lang w:eastAsia="cs-CZ"/>
              </w:rPr>
              <w:t> </w:t>
            </w:r>
          </w:p>
        </w:tc>
        <w:tc>
          <w:tcPr>
            <w:tcW w:w="960" w:type="dxa"/>
            <w:tcBorders>
              <w:top w:val="nil"/>
              <w:left w:val="nil"/>
              <w:bottom w:val="nil"/>
              <w:right w:val="nil"/>
            </w:tcBorders>
            <w:shd w:val="clear" w:color="auto" w:fill="auto"/>
            <w:noWrap/>
            <w:vAlign w:val="bottom"/>
            <w:hideMark/>
          </w:tcPr>
          <w:p w14:paraId="182189A7" w14:textId="77777777" w:rsidR="00D03BBE" w:rsidRPr="00BB75C6" w:rsidRDefault="00D03BBE" w:rsidP="00070AD5">
            <w:pPr>
              <w:spacing w:after="0" w:line="240" w:lineRule="auto"/>
              <w:jc w:val="center"/>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59AA9CD0"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014ECCE8"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47177EA1"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B61AF9E"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D9B307E"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5A0216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r w:rsidR="00D03BBE" w:rsidRPr="00BB75C6" w14:paraId="195E801E" w14:textId="77777777" w:rsidTr="001471C7">
        <w:trPr>
          <w:trHeight w:val="600"/>
        </w:trPr>
        <w:tc>
          <w:tcPr>
            <w:tcW w:w="2663" w:type="dxa"/>
            <w:tcBorders>
              <w:top w:val="nil"/>
              <w:left w:val="single" w:sz="4" w:space="0" w:color="auto"/>
              <w:bottom w:val="single" w:sz="4" w:space="0" w:color="auto"/>
              <w:right w:val="single" w:sz="4" w:space="0" w:color="auto"/>
            </w:tcBorders>
            <w:shd w:val="clear" w:color="000000" w:fill="F2F2F2"/>
            <w:noWrap/>
            <w:vAlign w:val="bottom"/>
            <w:hideMark/>
          </w:tcPr>
          <w:p w14:paraId="66847303" w14:textId="77777777" w:rsidR="00D03BBE" w:rsidRPr="00BB75C6" w:rsidRDefault="00D03BBE" w:rsidP="00070AD5">
            <w:pPr>
              <w:spacing w:after="0" w:line="240" w:lineRule="auto"/>
              <w:rPr>
                <w:rFonts w:ascii="Calibri" w:eastAsia="Times New Roman" w:hAnsi="Calibri" w:cs="Calibri"/>
                <w:color w:val="000000"/>
                <w:lang w:eastAsia="cs-CZ"/>
              </w:rPr>
            </w:pPr>
            <w:r w:rsidRPr="00BB75C6">
              <w:rPr>
                <w:rFonts w:ascii="Calibri" w:eastAsia="Times New Roman" w:hAnsi="Calibri" w:cs="Calibri"/>
                <w:color w:val="000000"/>
                <w:lang w:eastAsia="cs-CZ"/>
              </w:rPr>
              <w:t>2021/22</w:t>
            </w:r>
          </w:p>
        </w:tc>
        <w:tc>
          <w:tcPr>
            <w:tcW w:w="797" w:type="dxa"/>
            <w:tcBorders>
              <w:top w:val="nil"/>
              <w:left w:val="nil"/>
              <w:bottom w:val="single" w:sz="4" w:space="0" w:color="auto"/>
              <w:right w:val="single" w:sz="4" w:space="0" w:color="auto"/>
            </w:tcBorders>
            <w:shd w:val="clear" w:color="auto" w:fill="auto"/>
            <w:noWrap/>
            <w:vAlign w:val="bottom"/>
            <w:hideMark/>
          </w:tcPr>
          <w:p w14:paraId="023D2218"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2</w:t>
            </w:r>
          </w:p>
        </w:tc>
        <w:tc>
          <w:tcPr>
            <w:tcW w:w="960" w:type="dxa"/>
            <w:tcBorders>
              <w:top w:val="nil"/>
              <w:left w:val="nil"/>
              <w:bottom w:val="single" w:sz="4" w:space="0" w:color="auto"/>
              <w:right w:val="single" w:sz="4" w:space="0" w:color="auto"/>
            </w:tcBorders>
            <w:shd w:val="clear" w:color="auto" w:fill="auto"/>
            <w:noWrap/>
            <w:vAlign w:val="bottom"/>
            <w:hideMark/>
          </w:tcPr>
          <w:p w14:paraId="7E51AAB0"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240" w:type="dxa"/>
            <w:tcBorders>
              <w:top w:val="nil"/>
              <w:left w:val="nil"/>
              <w:bottom w:val="single" w:sz="4" w:space="0" w:color="auto"/>
              <w:right w:val="single" w:sz="4" w:space="0" w:color="auto"/>
            </w:tcBorders>
            <w:shd w:val="clear" w:color="auto" w:fill="auto"/>
            <w:noWrap/>
            <w:vAlign w:val="bottom"/>
            <w:hideMark/>
          </w:tcPr>
          <w:p w14:paraId="1E0E1615"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1</w:t>
            </w:r>
          </w:p>
        </w:tc>
        <w:tc>
          <w:tcPr>
            <w:tcW w:w="1040" w:type="dxa"/>
            <w:tcBorders>
              <w:top w:val="nil"/>
              <w:left w:val="nil"/>
              <w:bottom w:val="single" w:sz="4" w:space="0" w:color="auto"/>
              <w:right w:val="single" w:sz="4" w:space="0" w:color="auto"/>
            </w:tcBorders>
            <w:shd w:val="clear" w:color="auto" w:fill="auto"/>
            <w:noWrap/>
            <w:vAlign w:val="bottom"/>
            <w:hideMark/>
          </w:tcPr>
          <w:p w14:paraId="1D71DCA7" w14:textId="77777777" w:rsidR="00D03BBE" w:rsidRPr="00BB75C6" w:rsidRDefault="00D03BBE" w:rsidP="00070AD5">
            <w:pPr>
              <w:spacing w:after="0" w:line="240" w:lineRule="auto"/>
              <w:jc w:val="right"/>
              <w:rPr>
                <w:rFonts w:ascii="Calibri" w:eastAsia="Times New Roman" w:hAnsi="Calibri" w:cs="Calibri"/>
                <w:color w:val="000000"/>
                <w:lang w:eastAsia="cs-CZ"/>
              </w:rPr>
            </w:pPr>
            <w:r w:rsidRPr="00BB75C6">
              <w:rPr>
                <w:rFonts w:ascii="Calibri" w:eastAsia="Times New Roman" w:hAnsi="Calibri" w:cs="Calibri"/>
                <w:color w:val="000000"/>
                <w:lang w:eastAsia="cs-CZ"/>
              </w:rPr>
              <w:t>0</w:t>
            </w:r>
          </w:p>
        </w:tc>
        <w:tc>
          <w:tcPr>
            <w:tcW w:w="5280" w:type="dxa"/>
            <w:gridSpan w:val="3"/>
            <w:tcBorders>
              <w:top w:val="single" w:sz="4" w:space="0" w:color="auto"/>
              <w:left w:val="nil"/>
              <w:bottom w:val="single" w:sz="4" w:space="0" w:color="auto"/>
              <w:right w:val="single" w:sz="4" w:space="0" w:color="000000"/>
            </w:tcBorders>
            <w:shd w:val="clear" w:color="auto" w:fill="auto"/>
            <w:vAlign w:val="bottom"/>
            <w:hideMark/>
          </w:tcPr>
          <w:p w14:paraId="342AAEE9" w14:textId="77777777" w:rsidR="00D03BBE" w:rsidRPr="00BB75C6" w:rsidRDefault="00D03BBE" w:rsidP="00070AD5">
            <w:pPr>
              <w:spacing w:after="0" w:line="240" w:lineRule="auto"/>
              <w:jc w:val="center"/>
              <w:rPr>
                <w:rFonts w:ascii="Calibri" w:eastAsia="Times New Roman" w:hAnsi="Calibri" w:cs="Calibri"/>
                <w:color w:val="000000"/>
                <w:lang w:eastAsia="cs-CZ"/>
              </w:rPr>
            </w:pPr>
            <w:r w:rsidRPr="00BB75C6">
              <w:rPr>
                <w:rFonts w:ascii="Calibri" w:eastAsia="Times New Roman" w:hAnsi="Calibri" w:cs="Calibri"/>
                <w:color w:val="000000"/>
                <w:lang w:eastAsia="cs-CZ"/>
              </w:rPr>
              <w:t xml:space="preserve">ukončení po 1. roce studia, </w:t>
            </w:r>
            <w:r w:rsidRPr="00BB75C6">
              <w:rPr>
                <w:rFonts w:ascii="Calibri" w:eastAsia="Times New Roman" w:hAnsi="Calibri" w:cs="Calibri"/>
                <w:color w:val="000000"/>
                <w:lang w:eastAsia="cs-CZ"/>
              </w:rPr>
              <w:br/>
              <w:t>z důvodu změny zaměstnání</w:t>
            </w:r>
          </w:p>
        </w:tc>
        <w:tc>
          <w:tcPr>
            <w:tcW w:w="960" w:type="dxa"/>
            <w:tcBorders>
              <w:top w:val="nil"/>
              <w:left w:val="nil"/>
              <w:bottom w:val="nil"/>
              <w:right w:val="nil"/>
            </w:tcBorders>
            <w:shd w:val="clear" w:color="auto" w:fill="auto"/>
            <w:noWrap/>
            <w:vAlign w:val="bottom"/>
            <w:hideMark/>
          </w:tcPr>
          <w:p w14:paraId="6484FBFB" w14:textId="77777777" w:rsidR="00D03BBE" w:rsidRPr="00BB75C6" w:rsidRDefault="00D03BBE" w:rsidP="00070AD5">
            <w:pPr>
              <w:spacing w:after="0" w:line="240" w:lineRule="auto"/>
              <w:jc w:val="center"/>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14:paraId="5CC3B621"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5B2F0A0C"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36A14414"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63BD854F"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78B023ED"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14:paraId="185F4172" w14:textId="77777777" w:rsidR="00D03BBE" w:rsidRPr="00BB75C6" w:rsidRDefault="00D03BBE" w:rsidP="00070AD5">
            <w:pPr>
              <w:spacing w:after="0" w:line="240" w:lineRule="auto"/>
              <w:rPr>
                <w:rFonts w:ascii="Times New Roman" w:eastAsia="Times New Roman" w:hAnsi="Times New Roman" w:cs="Times New Roman"/>
                <w:sz w:val="20"/>
                <w:szCs w:val="20"/>
                <w:lang w:eastAsia="cs-CZ"/>
              </w:rPr>
            </w:pPr>
          </w:p>
        </w:tc>
      </w:tr>
    </w:tbl>
    <w:p w14:paraId="5965C03C" w14:textId="4E8839A5" w:rsidR="00D03BBE" w:rsidRDefault="00D03BBE">
      <w:pPr>
        <w:rPr>
          <w:color w:val="0070C0"/>
          <w:sz w:val="24"/>
          <w:szCs w:val="24"/>
        </w:rPr>
      </w:pPr>
    </w:p>
    <w:p w14:paraId="5B185DFC" w14:textId="77777777" w:rsidR="005D1D0E" w:rsidRPr="00090610" w:rsidRDefault="005D1D0E">
      <w:pPr>
        <w:rPr>
          <w:color w:val="0070C0"/>
          <w:sz w:val="24"/>
          <w:szCs w:val="24"/>
        </w:rPr>
      </w:pPr>
    </w:p>
    <w:p w14:paraId="41E10006" w14:textId="77777777" w:rsidR="00CA18E0" w:rsidRPr="00C709C1" w:rsidRDefault="00CA18E0">
      <w:pPr>
        <w:rPr>
          <w:b/>
          <w:sz w:val="24"/>
          <w:szCs w:val="24"/>
        </w:rPr>
      </w:pPr>
      <w:r>
        <w:rPr>
          <w:b/>
          <w:sz w:val="24"/>
          <w:szCs w:val="24"/>
        </w:rPr>
        <w:t>Ad „Pedagogické, vědecké a technické zajištění SP/SO“</w:t>
      </w:r>
    </w:p>
    <w:p w14:paraId="6FCAACFC" w14:textId="7E03B06D" w:rsidR="00C709C1" w:rsidRPr="00A77234" w:rsidRDefault="00A22369">
      <w:pPr>
        <w:rPr>
          <w:b/>
          <w:color w:val="000000" w:themeColor="text1"/>
          <w:sz w:val="24"/>
          <w:szCs w:val="24"/>
        </w:rPr>
      </w:pPr>
      <w:r w:rsidRPr="00A77234">
        <w:rPr>
          <w:b/>
          <w:color w:val="000000" w:themeColor="text1"/>
          <w:sz w:val="24"/>
          <w:szCs w:val="24"/>
        </w:rPr>
        <w:t>„</w:t>
      </w:r>
      <w:r w:rsidR="00090610" w:rsidRPr="00A77234">
        <w:rPr>
          <w:b/>
          <w:color w:val="000000" w:themeColor="text1"/>
          <w:sz w:val="24"/>
          <w:szCs w:val="24"/>
        </w:rPr>
        <w:t>Po poslední změn</w:t>
      </w:r>
      <w:r w:rsidR="00C228B9" w:rsidRPr="00A77234">
        <w:rPr>
          <w:b/>
          <w:color w:val="000000" w:themeColor="text1"/>
          <w:sz w:val="24"/>
          <w:szCs w:val="24"/>
        </w:rPr>
        <w:t>ě</w:t>
      </w:r>
      <w:r w:rsidR="00090610" w:rsidRPr="00A77234">
        <w:rPr>
          <w:b/>
          <w:color w:val="000000" w:themeColor="text1"/>
          <w:sz w:val="24"/>
          <w:szCs w:val="24"/>
        </w:rPr>
        <w:t xml:space="preserve"> garanta studijního programu došlo k obměně akademických pracovníků zajišťujících daný studijní program, zejména garantů předmětů. Tím se mírně snížil podíl profesorů garantujících předměty doktorského studia.</w:t>
      </w:r>
      <w:r w:rsidRPr="00A77234">
        <w:rPr>
          <w:b/>
          <w:color w:val="000000" w:themeColor="text1"/>
          <w:sz w:val="24"/>
          <w:szCs w:val="24"/>
        </w:rPr>
        <w:t>“</w:t>
      </w:r>
    </w:p>
    <w:p w14:paraId="4D5B3256" w14:textId="775A3D5E" w:rsidR="00116C1D" w:rsidRPr="00A77234" w:rsidRDefault="00116C1D">
      <w:pPr>
        <w:rPr>
          <w:color w:val="000000" w:themeColor="text1"/>
          <w:sz w:val="24"/>
          <w:szCs w:val="24"/>
        </w:rPr>
      </w:pPr>
      <w:r w:rsidRPr="00A77234">
        <w:rPr>
          <w:color w:val="000000" w:themeColor="text1"/>
          <w:sz w:val="24"/>
          <w:szCs w:val="24"/>
        </w:rPr>
        <w:t xml:space="preserve">Se změnou garanta na jaře 2022 došlo </w:t>
      </w:r>
      <w:r w:rsidR="00CE015F" w:rsidRPr="00A77234">
        <w:rPr>
          <w:color w:val="000000" w:themeColor="text1"/>
          <w:sz w:val="24"/>
          <w:szCs w:val="24"/>
        </w:rPr>
        <w:t xml:space="preserve">k </w:t>
      </w:r>
      <w:r w:rsidRPr="00A77234">
        <w:rPr>
          <w:color w:val="000000" w:themeColor="text1"/>
          <w:sz w:val="24"/>
          <w:szCs w:val="24"/>
        </w:rPr>
        <w:t>rozvázání pracovní</w:t>
      </w:r>
      <w:r w:rsidR="00A210B3" w:rsidRPr="00A77234">
        <w:rPr>
          <w:color w:val="000000" w:themeColor="text1"/>
          <w:sz w:val="24"/>
          <w:szCs w:val="24"/>
        </w:rPr>
        <w:t>h</w:t>
      </w:r>
      <w:r w:rsidRPr="00A77234">
        <w:rPr>
          <w:color w:val="000000" w:themeColor="text1"/>
          <w:sz w:val="24"/>
          <w:szCs w:val="24"/>
        </w:rPr>
        <w:t xml:space="preserve">o poměru </w:t>
      </w:r>
      <w:proofErr w:type="spellStart"/>
      <w:r w:rsidRPr="00A77234">
        <w:rPr>
          <w:color w:val="000000" w:themeColor="text1"/>
          <w:sz w:val="24"/>
          <w:szCs w:val="24"/>
        </w:rPr>
        <w:t>garantky</w:t>
      </w:r>
      <w:proofErr w:type="spellEnd"/>
      <w:r w:rsidRPr="00A77234">
        <w:rPr>
          <w:color w:val="000000" w:themeColor="text1"/>
          <w:sz w:val="24"/>
          <w:szCs w:val="24"/>
        </w:rPr>
        <w:t xml:space="preserve"> (</w:t>
      </w:r>
      <w:r w:rsidR="00A210B3" w:rsidRPr="00A77234">
        <w:rPr>
          <w:color w:val="000000" w:themeColor="text1"/>
          <w:sz w:val="24"/>
          <w:szCs w:val="24"/>
        </w:rPr>
        <w:t xml:space="preserve">titul </w:t>
      </w:r>
      <w:r w:rsidRPr="00A77234">
        <w:rPr>
          <w:color w:val="000000" w:themeColor="text1"/>
          <w:sz w:val="24"/>
          <w:szCs w:val="24"/>
        </w:rPr>
        <w:t xml:space="preserve">prof.) a </w:t>
      </w:r>
      <w:r w:rsidR="00702798" w:rsidRPr="00A77234">
        <w:rPr>
          <w:color w:val="000000" w:themeColor="text1"/>
          <w:sz w:val="24"/>
          <w:szCs w:val="24"/>
        </w:rPr>
        <w:t xml:space="preserve">v souvislosti s tím i </w:t>
      </w:r>
      <w:r w:rsidRPr="00A77234">
        <w:rPr>
          <w:color w:val="000000" w:themeColor="text1"/>
          <w:sz w:val="24"/>
          <w:szCs w:val="24"/>
        </w:rPr>
        <w:t>odchodu ně</w:t>
      </w:r>
      <w:r w:rsidR="00CE015F" w:rsidRPr="00A77234">
        <w:rPr>
          <w:color w:val="000000" w:themeColor="text1"/>
          <w:sz w:val="24"/>
          <w:szCs w:val="24"/>
        </w:rPr>
        <w:t>kolika akademických pracovníků na</w:t>
      </w:r>
      <w:r w:rsidR="00702798" w:rsidRPr="00A77234">
        <w:rPr>
          <w:color w:val="000000" w:themeColor="text1"/>
          <w:sz w:val="24"/>
          <w:szCs w:val="24"/>
        </w:rPr>
        <w:t> pozicích</w:t>
      </w:r>
      <w:r w:rsidRPr="00A77234">
        <w:rPr>
          <w:color w:val="000000" w:themeColor="text1"/>
          <w:sz w:val="24"/>
          <w:szCs w:val="24"/>
        </w:rPr>
        <w:t xml:space="preserve"> profesor a docent z</w:t>
      </w:r>
      <w:r w:rsidR="00A210B3" w:rsidRPr="00A77234">
        <w:rPr>
          <w:color w:val="000000" w:themeColor="text1"/>
          <w:sz w:val="24"/>
          <w:szCs w:val="24"/>
        </w:rPr>
        <w:t> </w:t>
      </w:r>
      <w:r w:rsidRPr="00A77234">
        <w:rPr>
          <w:color w:val="000000" w:themeColor="text1"/>
          <w:sz w:val="24"/>
          <w:szCs w:val="24"/>
        </w:rPr>
        <w:t>UTB</w:t>
      </w:r>
      <w:r w:rsidR="00A210B3" w:rsidRPr="00A77234">
        <w:rPr>
          <w:color w:val="000000" w:themeColor="text1"/>
          <w:sz w:val="24"/>
          <w:szCs w:val="24"/>
        </w:rPr>
        <w:t xml:space="preserve"> ve Zlíně</w:t>
      </w:r>
      <w:r w:rsidRPr="00A77234">
        <w:rPr>
          <w:color w:val="000000" w:themeColor="text1"/>
          <w:sz w:val="24"/>
          <w:szCs w:val="24"/>
        </w:rPr>
        <w:t xml:space="preserve">. </w:t>
      </w:r>
      <w:r w:rsidR="00702798" w:rsidRPr="00A77234">
        <w:rPr>
          <w:color w:val="000000" w:themeColor="text1"/>
          <w:sz w:val="24"/>
          <w:szCs w:val="24"/>
        </w:rPr>
        <w:t>Nový</w:t>
      </w:r>
      <w:r w:rsidRPr="00A77234">
        <w:rPr>
          <w:color w:val="000000" w:themeColor="text1"/>
          <w:sz w:val="24"/>
          <w:szCs w:val="24"/>
        </w:rPr>
        <w:t xml:space="preserve"> garant DSP začal </w:t>
      </w:r>
      <w:r w:rsidR="00A210B3" w:rsidRPr="00A77234">
        <w:rPr>
          <w:color w:val="000000" w:themeColor="text1"/>
          <w:sz w:val="24"/>
          <w:szCs w:val="24"/>
        </w:rPr>
        <w:t>ihned</w:t>
      </w:r>
      <w:r w:rsidRPr="00A77234">
        <w:rPr>
          <w:color w:val="000000" w:themeColor="text1"/>
          <w:sz w:val="24"/>
          <w:szCs w:val="24"/>
        </w:rPr>
        <w:t xml:space="preserve"> po svém nástupu do DSP pracovat intenzivně na náhradě odcházejících </w:t>
      </w:r>
      <w:r w:rsidR="00702798" w:rsidRPr="00A77234">
        <w:rPr>
          <w:color w:val="000000" w:themeColor="text1"/>
          <w:sz w:val="24"/>
          <w:szCs w:val="24"/>
        </w:rPr>
        <w:t>akademiků pro zajištění průběhu již započatých studií</w:t>
      </w:r>
      <w:r w:rsidR="0052031A" w:rsidRPr="00A77234">
        <w:rPr>
          <w:color w:val="000000" w:themeColor="text1"/>
          <w:sz w:val="24"/>
          <w:szCs w:val="24"/>
        </w:rPr>
        <w:t>. N</w:t>
      </w:r>
      <w:r w:rsidR="00D956E7" w:rsidRPr="00A77234">
        <w:rPr>
          <w:color w:val="000000" w:themeColor="text1"/>
          <w:sz w:val="24"/>
          <w:szCs w:val="24"/>
        </w:rPr>
        <w:t xml:space="preserve">ově navržení a oborovou radou FHS schválení </w:t>
      </w:r>
      <w:r w:rsidR="0052031A" w:rsidRPr="00A77234">
        <w:rPr>
          <w:color w:val="000000" w:themeColor="text1"/>
          <w:sz w:val="24"/>
          <w:szCs w:val="24"/>
        </w:rPr>
        <w:t>akademici se současně stali garanty</w:t>
      </w:r>
      <w:r w:rsidR="00702798" w:rsidRPr="00A77234">
        <w:rPr>
          <w:color w:val="000000" w:themeColor="text1"/>
          <w:sz w:val="24"/>
          <w:szCs w:val="24"/>
        </w:rPr>
        <w:t xml:space="preserve"> vybraných </w:t>
      </w:r>
      <w:r w:rsidRPr="00A77234">
        <w:rPr>
          <w:color w:val="000000" w:themeColor="text1"/>
          <w:sz w:val="24"/>
          <w:szCs w:val="24"/>
        </w:rPr>
        <w:t xml:space="preserve">předmětů </w:t>
      </w:r>
      <w:r w:rsidR="00D956E7" w:rsidRPr="00A77234">
        <w:rPr>
          <w:color w:val="000000" w:themeColor="text1"/>
          <w:sz w:val="24"/>
          <w:szCs w:val="24"/>
        </w:rPr>
        <w:t>DSP (viz tabulka níže).</w:t>
      </w:r>
      <w:r w:rsidRPr="00A77234">
        <w:rPr>
          <w:color w:val="000000" w:themeColor="text1"/>
          <w:sz w:val="24"/>
          <w:szCs w:val="24"/>
        </w:rPr>
        <w:t xml:space="preserve"> </w:t>
      </w:r>
      <w:r w:rsidR="00D956E7" w:rsidRPr="00A77234">
        <w:rPr>
          <w:color w:val="000000" w:themeColor="text1"/>
          <w:sz w:val="24"/>
          <w:szCs w:val="24"/>
        </w:rPr>
        <w:t>U některých předmětů</w:t>
      </w:r>
      <w:r w:rsidRPr="00A77234">
        <w:rPr>
          <w:color w:val="000000" w:themeColor="text1"/>
          <w:sz w:val="24"/>
          <w:szCs w:val="24"/>
        </w:rPr>
        <w:t xml:space="preserve"> byl garant </w:t>
      </w:r>
      <w:r w:rsidR="00702798" w:rsidRPr="00A77234">
        <w:rPr>
          <w:color w:val="000000" w:themeColor="text1"/>
          <w:sz w:val="24"/>
          <w:szCs w:val="24"/>
        </w:rPr>
        <w:t>na</w:t>
      </w:r>
      <w:r w:rsidRPr="00A77234">
        <w:rPr>
          <w:color w:val="000000" w:themeColor="text1"/>
          <w:sz w:val="24"/>
          <w:szCs w:val="24"/>
        </w:rPr>
        <w:t> pozici do</w:t>
      </w:r>
      <w:r w:rsidR="00702798" w:rsidRPr="00A77234">
        <w:rPr>
          <w:color w:val="000000" w:themeColor="text1"/>
          <w:sz w:val="24"/>
          <w:szCs w:val="24"/>
        </w:rPr>
        <w:t xml:space="preserve">centa nahrazen garantem rovněž na </w:t>
      </w:r>
      <w:r w:rsidRPr="00A77234">
        <w:rPr>
          <w:color w:val="000000" w:themeColor="text1"/>
          <w:sz w:val="24"/>
          <w:szCs w:val="24"/>
        </w:rPr>
        <w:t> pozici docenta, v několik</w:t>
      </w:r>
      <w:r w:rsidR="0052031A" w:rsidRPr="00A77234">
        <w:rPr>
          <w:color w:val="000000" w:themeColor="text1"/>
          <w:sz w:val="24"/>
          <w:szCs w:val="24"/>
        </w:rPr>
        <w:t xml:space="preserve">a případech byl původní garant – </w:t>
      </w:r>
      <w:r w:rsidRPr="00A77234">
        <w:rPr>
          <w:color w:val="000000" w:themeColor="text1"/>
          <w:sz w:val="24"/>
          <w:szCs w:val="24"/>
        </w:rPr>
        <w:t>profesor (3 celkem), nahrazen garantem – docentem. I když se dle uvedené připomínky oponentky mírn</w:t>
      </w:r>
      <w:r w:rsidR="00702798" w:rsidRPr="00A77234">
        <w:rPr>
          <w:color w:val="000000" w:themeColor="text1"/>
          <w:sz w:val="24"/>
          <w:szCs w:val="24"/>
        </w:rPr>
        <w:t>ě</w:t>
      </w:r>
      <w:r w:rsidRPr="00A77234">
        <w:rPr>
          <w:color w:val="000000" w:themeColor="text1"/>
          <w:sz w:val="24"/>
          <w:szCs w:val="24"/>
        </w:rPr>
        <w:t xml:space="preserve"> snížil podíl profesorů garantujících předměty doktorského studia, </w:t>
      </w:r>
      <w:r w:rsidR="00702798" w:rsidRPr="00A77234">
        <w:rPr>
          <w:color w:val="000000" w:themeColor="text1"/>
          <w:sz w:val="24"/>
          <w:szCs w:val="24"/>
        </w:rPr>
        <w:t xml:space="preserve">jsou všichni noví garanti studijních </w:t>
      </w:r>
      <w:r w:rsidR="00702798" w:rsidRPr="00A77234">
        <w:rPr>
          <w:color w:val="000000" w:themeColor="text1"/>
          <w:sz w:val="24"/>
          <w:szCs w:val="24"/>
        </w:rPr>
        <w:lastRenderedPageBreak/>
        <w:t>předmětů</w:t>
      </w:r>
      <w:r w:rsidRPr="00A77234">
        <w:rPr>
          <w:color w:val="000000" w:themeColor="text1"/>
          <w:sz w:val="24"/>
          <w:szCs w:val="24"/>
        </w:rPr>
        <w:t xml:space="preserve"> </w:t>
      </w:r>
      <w:r w:rsidR="00702798" w:rsidRPr="00A77234">
        <w:rPr>
          <w:color w:val="000000" w:themeColor="text1"/>
          <w:sz w:val="24"/>
          <w:szCs w:val="24"/>
        </w:rPr>
        <w:t>uznávanými</w:t>
      </w:r>
      <w:r w:rsidRPr="00A77234">
        <w:rPr>
          <w:color w:val="000000" w:themeColor="text1"/>
          <w:sz w:val="24"/>
          <w:szCs w:val="24"/>
        </w:rPr>
        <w:t xml:space="preserve"> odborníky </w:t>
      </w:r>
      <w:r w:rsidR="0052031A" w:rsidRPr="00A77234">
        <w:rPr>
          <w:color w:val="000000" w:themeColor="text1"/>
          <w:sz w:val="24"/>
          <w:szCs w:val="24"/>
        </w:rPr>
        <w:t>ve svých oborech</w:t>
      </w:r>
      <w:r w:rsidRPr="00A77234">
        <w:rPr>
          <w:color w:val="000000" w:themeColor="text1"/>
          <w:sz w:val="24"/>
          <w:szCs w:val="24"/>
        </w:rPr>
        <w:t xml:space="preserve">, </w:t>
      </w:r>
      <w:r w:rsidR="00702798" w:rsidRPr="00A77234">
        <w:rPr>
          <w:color w:val="000000" w:themeColor="text1"/>
          <w:sz w:val="24"/>
          <w:szCs w:val="24"/>
        </w:rPr>
        <w:t>s bohatými zkušenostmi z působení na</w:t>
      </w:r>
      <w:r w:rsidRPr="00A77234">
        <w:rPr>
          <w:color w:val="000000" w:themeColor="text1"/>
          <w:sz w:val="24"/>
          <w:szCs w:val="24"/>
        </w:rPr>
        <w:t xml:space="preserve"> doktorském stupni studia, vykazují </w:t>
      </w:r>
      <w:r w:rsidR="00702798" w:rsidRPr="00A77234">
        <w:rPr>
          <w:color w:val="000000" w:themeColor="text1"/>
          <w:sz w:val="24"/>
          <w:szCs w:val="24"/>
        </w:rPr>
        <w:t xml:space="preserve">tvůrčí a </w:t>
      </w:r>
      <w:r w:rsidRPr="00A77234">
        <w:rPr>
          <w:color w:val="000000" w:themeColor="text1"/>
          <w:sz w:val="24"/>
          <w:szCs w:val="24"/>
        </w:rPr>
        <w:t xml:space="preserve">projektovou činnost ve své odbornosti a </w:t>
      </w:r>
      <w:r w:rsidR="00702798" w:rsidRPr="00A77234">
        <w:rPr>
          <w:color w:val="000000" w:themeColor="text1"/>
          <w:sz w:val="24"/>
          <w:szCs w:val="24"/>
        </w:rPr>
        <w:t>nadále</w:t>
      </w:r>
      <w:r w:rsidRPr="00A77234">
        <w:rPr>
          <w:color w:val="000000" w:themeColor="text1"/>
          <w:sz w:val="24"/>
          <w:szCs w:val="24"/>
        </w:rPr>
        <w:t xml:space="preserve"> pracují na svém odborném růstu.</w:t>
      </w:r>
    </w:p>
    <w:p w14:paraId="5BF13CA7" w14:textId="63FB7435" w:rsidR="00BD6BC6" w:rsidRPr="00A77234" w:rsidRDefault="00BD6BC6" w:rsidP="00BD6BC6">
      <w:pPr>
        <w:rPr>
          <w:color w:val="000000" w:themeColor="text1"/>
          <w:sz w:val="24"/>
          <w:szCs w:val="24"/>
        </w:rPr>
      </w:pPr>
      <w:r w:rsidRPr="00A77234">
        <w:rPr>
          <w:color w:val="000000" w:themeColor="text1"/>
          <w:sz w:val="24"/>
          <w:szCs w:val="24"/>
        </w:rPr>
        <w:t xml:space="preserve">Tvůrčí činnost nových garantů předmětů překračuje svou kvalitou (publikace v časopisech indexovaných ve </w:t>
      </w:r>
      <w:proofErr w:type="spellStart"/>
      <w:r w:rsidRPr="00A77234">
        <w:rPr>
          <w:color w:val="000000" w:themeColor="text1"/>
          <w:sz w:val="24"/>
          <w:szCs w:val="24"/>
        </w:rPr>
        <w:t>WoS</w:t>
      </w:r>
      <w:proofErr w:type="spellEnd"/>
      <w:r w:rsidRPr="00A77234">
        <w:rPr>
          <w:color w:val="000000" w:themeColor="text1"/>
          <w:sz w:val="24"/>
          <w:szCs w:val="24"/>
        </w:rPr>
        <w:t xml:space="preserve"> ve vyšších </w:t>
      </w:r>
      <w:proofErr w:type="spellStart"/>
      <w:r w:rsidRPr="00A77234">
        <w:rPr>
          <w:color w:val="000000" w:themeColor="text1"/>
          <w:sz w:val="24"/>
          <w:szCs w:val="24"/>
        </w:rPr>
        <w:t>kvartilech</w:t>
      </w:r>
      <w:proofErr w:type="spellEnd"/>
      <w:r w:rsidRPr="00A77234">
        <w:rPr>
          <w:color w:val="000000" w:themeColor="text1"/>
          <w:sz w:val="24"/>
          <w:szCs w:val="24"/>
        </w:rPr>
        <w:t xml:space="preserve"> a v prestižních zahraničních nakladatelstvích) publikace dřívějších garantů, zaručuje jak předávání kurikula odpovídající současnému stavu poznání, tak budoucí zkvalitnění publikační činnosti doktorandů.</w:t>
      </w:r>
    </w:p>
    <w:p w14:paraId="258E5032" w14:textId="77777777" w:rsidR="00BB75C6" w:rsidRPr="00D956E7" w:rsidRDefault="00D956E7" w:rsidP="00BB75C6">
      <w:pPr>
        <w:rPr>
          <w:rFonts w:cstheme="minorHAnsi"/>
          <w:b/>
          <w:sz w:val="26"/>
          <w:szCs w:val="26"/>
        </w:rPr>
      </w:pPr>
      <w:r w:rsidRPr="00D956E7">
        <w:rPr>
          <w:rFonts w:cstheme="minorHAnsi"/>
          <w:b/>
          <w:sz w:val="26"/>
          <w:szCs w:val="26"/>
        </w:rPr>
        <w:t xml:space="preserve">Tabulka: </w:t>
      </w:r>
      <w:r w:rsidR="00BB75C6" w:rsidRPr="00D956E7">
        <w:rPr>
          <w:rFonts w:cstheme="minorHAnsi"/>
          <w:b/>
          <w:sz w:val="26"/>
          <w:szCs w:val="26"/>
        </w:rPr>
        <w:t xml:space="preserve">Změna garantů </w:t>
      </w:r>
      <w:r>
        <w:rPr>
          <w:rFonts w:cstheme="minorHAnsi"/>
          <w:b/>
          <w:sz w:val="26"/>
          <w:szCs w:val="26"/>
        </w:rPr>
        <w:t xml:space="preserve">předmětů </w:t>
      </w:r>
      <w:r w:rsidR="00BB75C6" w:rsidRPr="00D956E7">
        <w:rPr>
          <w:rFonts w:cstheme="minorHAnsi"/>
          <w:b/>
          <w:sz w:val="26"/>
          <w:szCs w:val="26"/>
        </w:rPr>
        <w:t>v</w:t>
      </w:r>
      <w:r>
        <w:rPr>
          <w:rFonts w:cstheme="minorHAnsi"/>
          <w:b/>
          <w:sz w:val="26"/>
          <w:szCs w:val="26"/>
        </w:rPr>
        <w:t>e stávající</w:t>
      </w:r>
      <w:r w:rsidR="00BB75C6" w:rsidRPr="00D956E7">
        <w:rPr>
          <w:rFonts w:cstheme="minorHAnsi"/>
          <w:b/>
          <w:sz w:val="26"/>
          <w:szCs w:val="26"/>
        </w:rPr>
        <w:t xml:space="preserve"> akreditaci</w:t>
      </w:r>
    </w:p>
    <w:tbl>
      <w:tblPr>
        <w:tblStyle w:val="Mkatabulky"/>
        <w:tblW w:w="0" w:type="auto"/>
        <w:tblLook w:val="04A0" w:firstRow="1" w:lastRow="0" w:firstColumn="1" w:lastColumn="0" w:noHBand="0" w:noVBand="1"/>
      </w:tblPr>
      <w:tblGrid>
        <w:gridCol w:w="4673"/>
        <w:gridCol w:w="1985"/>
        <w:gridCol w:w="2404"/>
        <w:gridCol w:w="3833"/>
      </w:tblGrid>
      <w:tr w:rsidR="00BB75C6" w:rsidRPr="008403BB" w14:paraId="7F22BF11" w14:textId="77777777" w:rsidTr="00070AD5">
        <w:tc>
          <w:tcPr>
            <w:tcW w:w="4673" w:type="dxa"/>
            <w:shd w:val="clear" w:color="auto" w:fill="FFF2CC" w:themeFill="accent4" w:themeFillTint="33"/>
          </w:tcPr>
          <w:p w14:paraId="5FA7660E" w14:textId="77777777" w:rsidR="00BB75C6" w:rsidRPr="008403BB" w:rsidRDefault="00BB75C6" w:rsidP="00070AD5">
            <w:pPr>
              <w:rPr>
                <w:rFonts w:cstheme="minorHAnsi"/>
                <w:b/>
              </w:rPr>
            </w:pPr>
            <w:r w:rsidRPr="008403BB">
              <w:rPr>
                <w:rFonts w:cstheme="minorHAnsi"/>
                <w:b/>
              </w:rPr>
              <w:t>Předmět</w:t>
            </w:r>
          </w:p>
        </w:tc>
        <w:tc>
          <w:tcPr>
            <w:tcW w:w="1985" w:type="dxa"/>
            <w:shd w:val="clear" w:color="auto" w:fill="FFF2CC" w:themeFill="accent4" w:themeFillTint="33"/>
          </w:tcPr>
          <w:p w14:paraId="34030366" w14:textId="77777777" w:rsidR="00BB75C6" w:rsidRPr="008403BB" w:rsidRDefault="00BB75C6" w:rsidP="00070AD5">
            <w:pPr>
              <w:rPr>
                <w:rFonts w:cstheme="minorHAnsi"/>
                <w:b/>
              </w:rPr>
            </w:pPr>
            <w:r>
              <w:rPr>
                <w:rFonts w:cstheme="minorHAnsi"/>
                <w:b/>
              </w:rPr>
              <w:t>původní garant</w:t>
            </w:r>
          </w:p>
        </w:tc>
        <w:tc>
          <w:tcPr>
            <w:tcW w:w="2404" w:type="dxa"/>
            <w:shd w:val="clear" w:color="auto" w:fill="FFF2CC" w:themeFill="accent4" w:themeFillTint="33"/>
          </w:tcPr>
          <w:p w14:paraId="72A63180" w14:textId="77777777" w:rsidR="00BB75C6" w:rsidRPr="008403BB" w:rsidRDefault="00BB75C6" w:rsidP="00070AD5">
            <w:pPr>
              <w:rPr>
                <w:rFonts w:cstheme="minorHAnsi"/>
                <w:b/>
              </w:rPr>
            </w:pPr>
            <w:r>
              <w:rPr>
                <w:rFonts w:cstheme="minorHAnsi"/>
                <w:b/>
              </w:rPr>
              <w:t>současný</w:t>
            </w:r>
            <w:r w:rsidRPr="008403BB">
              <w:rPr>
                <w:rFonts w:cstheme="minorHAnsi"/>
                <w:b/>
              </w:rPr>
              <w:t xml:space="preserve"> garant</w:t>
            </w:r>
          </w:p>
        </w:tc>
        <w:tc>
          <w:tcPr>
            <w:tcW w:w="3833" w:type="dxa"/>
            <w:shd w:val="clear" w:color="auto" w:fill="FFF2CC" w:themeFill="accent4" w:themeFillTint="33"/>
          </w:tcPr>
          <w:p w14:paraId="6CC5E658" w14:textId="77777777" w:rsidR="00BB75C6" w:rsidRDefault="00BB75C6" w:rsidP="00070AD5">
            <w:pPr>
              <w:rPr>
                <w:rFonts w:cstheme="minorHAnsi"/>
                <w:b/>
              </w:rPr>
            </w:pPr>
            <w:r>
              <w:rPr>
                <w:rFonts w:cstheme="minorHAnsi"/>
                <w:b/>
              </w:rPr>
              <w:t>vyučující</w:t>
            </w:r>
          </w:p>
        </w:tc>
      </w:tr>
      <w:tr w:rsidR="00BB75C6" w:rsidRPr="008403BB" w14:paraId="5F150814" w14:textId="77777777" w:rsidTr="00070AD5">
        <w:tc>
          <w:tcPr>
            <w:tcW w:w="4673" w:type="dxa"/>
          </w:tcPr>
          <w:p w14:paraId="7308EE2D" w14:textId="77777777" w:rsidR="00BB75C6" w:rsidRPr="008403BB" w:rsidRDefault="00BB75C6" w:rsidP="00070AD5">
            <w:pPr>
              <w:rPr>
                <w:rFonts w:cstheme="minorHAnsi"/>
              </w:rPr>
            </w:pPr>
            <w:r w:rsidRPr="008403BB">
              <w:rPr>
                <w:rFonts w:cstheme="minorHAnsi"/>
              </w:rPr>
              <w:t>Pedagogika jako věda o edukační realitě</w:t>
            </w:r>
          </w:p>
        </w:tc>
        <w:tc>
          <w:tcPr>
            <w:tcW w:w="1985" w:type="dxa"/>
          </w:tcPr>
          <w:p w14:paraId="38A6300E"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Gavora</w:t>
            </w:r>
            <w:proofErr w:type="spellEnd"/>
          </w:p>
        </w:tc>
        <w:tc>
          <w:tcPr>
            <w:tcW w:w="2404" w:type="dxa"/>
          </w:tcPr>
          <w:p w14:paraId="5A8E5EBA" w14:textId="77777777" w:rsidR="00BB75C6" w:rsidRPr="008403BB" w:rsidRDefault="00BB75C6" w:rsidP="00070AD5">
            <w:pPr>
              <w:rPr>
                <w:rFonts w:cstheme="minorHAnsi"/>
              </w:rPr>
            </w:pPr>
            <w:r w:rsidRPr="008403BB">
              <w:rPr>
                <w:rFonts w:cstheme="minorHAnsi"/>
              </w:rPr>
              <w:t>doc. Šíp</w:t>
            </w:r>
          </w:p>
        </w:tc>
        <w:tc>
          <w:tcPr>
            <w:tcW w:w="3833" w:type="dxa"/>
          </w:tcPr>
          <w:p w14:paraId="22D4F704" w14:textId="77777777" w:rsidR="00BB75C6" w:rsidRPr="008403BB" w:rsidRDefault="00BB75C6" w:rsidP="00070AD5">
            <w:pPr>
              <w:rPr>
                <w:rFonts w:cstheme="minorHAnsi"/>
              </w:rPr>
            </w:pPr>
            <w:r w:rsidRPr="008403BB">
              <w:rPr>
                <w:rFonts w:cstheme="minorHAnsi"/>
              </w:rPr>
              <w:t>doc. Šíp</w:t>
            </w:r>
          </w:p>
        </w:tc>
      </w:tr>
      <w:tr w:rsidR="00BB75C6" w:rsidRPr="008403BB" w14:paraId="383D59E5" w14:textId="77777777" w:rsidTr="00070AD5">
        <w:tc>
          <w:tcPr>
            <w:tcW w:w="4673" w:type="dxa"/>
          </w:tcPr>
          <w:p w14:paraId="44E3C6E0" w14:textId="77777777" w:rsidR="00BB75C6" w:rsidRPr="008403BB" w:rsidRDefault="00BB75C6" w:rsidP="00070AD5">
            <w:pPr>
              <w:rPr>
                <w:rFonts w:cstheme="minorHAnsi"/>
              </w:rPr>
            </w:pPr>
            <w:r w:rsidRPr="008403BB">
              <w:rPr>
                <w:rFonts w:cstheme="minorHAnsi"/>
              </w:rPr>
              <w:t>Nové trendy ve školní pedagogice</w:t>
            </w:r>
          </w:p>
        </w:tc>
        <w:tc>
          <w:tcPr>
            <w:tcW w:w="1985" w:type="dxa"/>
          </w:tcPr>
          <w:p w14:paraId="71515085"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Wiegerová</w:t>
            </w:r>
            <w:proofErr w:type="spellEnd"/>
          </w:p>
        </w:tc>
        <w:tc>
          <w:tcPr>
            <w:tcW w:w="2404" w:type="dxa"/>
          </w:tcPr>
          <w:p w14:paraId="578AF3A7"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Fasnerová</w:t>
            </w:r>
            <w:proofErr w:type="spellEnd"/>
          </w:p>
        </w:tc>
        <w:tc>
          <w:tcPr>
            <w:tcW w:w="3833" w:type="dxa"/>
          </w:tcPr>
          <w:p w14:paraId="08B238E5"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Fasnerová</w:t>
            </w:r>
            <w:proofErr w:type="spellEnd"/>
          </w:p>
        </w:tc>
      </w:tr>
      <w:tr w:rsidR="00BB75C6" w:rsidRPr="008403BB" w14:paraId="6EAAA7C6" w14:textId="77777777" w:rsidTr="00070AD5">
        <w:tc>
          <w:tcPr>
            <w:tcW w:w="4673" w:type="dxa"/>
          </w:tcPr>
          <w:p w14:paraId="24AE8294" w14:textId="77777777" w:rsidR="00BB75C6" w:rsidRPr="008403BB" w:rsidRDefault="00BB75C6" w:rsidP="00070AD5">
            <w:pPr>
              <w:rPr>
                <w:rFonts w:cstheme="minorHAnsi"/>
              </w:rPr>
            </w:pPr>
            <w:r w:rsidRPr="008403BB">
              <w:rPr>
                <w:rFonts w:cstheme="minorHAnsi"/>
              </w:rPr>
              <w:t>Věda a vědecké poznávání</w:t>
            </w:r>
          </w:p>
        </w:tc>
        <w:tc>
          <w:tcPr>
            <w:tcW w:w="1985" w:type="dxa"/>
          </w:tcPr>
          <w:p w14:paraId="55D4402E"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Majerčíková</w:t>
            </w:r>
            <w:proofErr w:type="spellEnd"/>
          </w:p>
        </w:tc>
        <w:tc>
          <w:tcPr>
            <w:tcW w:w="2404" w:type="dxa"/>
          </w:tcPr>
          <w:p w14:paraId="4AAF0B70" w14:textId="77777777" w:rsidR="00BB75C6" w:rsidRPr="008403BB" w:rsidRDefault="00BB75C6" w:rsidP="00070AD5">
            <w:pPr>
              <w:rPr>
                <w:rFonts w:cstheme="minorHAnsi"/>
              </w:rPr>
            </w:pPr>
            <w:r w:rsidRPr="008403BB">
              <w:rPr>
                <w:rFonts w:cstheme="minorHAnsi"/>
              </w:rPr>
              <w:t>doc. J. Kalenda</w:t>
            </w:r>
          </w:p>
        </w:tc>
        <w:tc>
          <w:tcPr>
            <w:tcW w:w="3833" w:type="dxa"/>
          </w:tcPr>
          <w:p w14:paraId="3856A2A7" w14:textId="77777777" w:rsidR="00BB75C6" w:rsidRPr="008403BB" w:rsidRDefault="00BB75C6" w:rsidP="00070AD5">
            <w:pPr>
              <w:rPr>
                <w:rFonts w:cstheme="minorHAnsi"/>
              </w:rPr>
            </w:pPr>
            <w:r w:rsidRPr="008403BB">
              <w:rPr>
                <w:rFonts w:cstheme="minorHAnsi"/>
              </w:rPr>
              <w:t>doc. J. Kalenda</w:t>
            </w:r>
          </w:p>
        </w:tc>
      </w:tr>
      <w:tr w:rsidR="00BB75C6" w:rsidRPr="008403BB" w14:paraId="44E0C0D2" w14:textId="77777777" w:rsidTr="00070AD5">
        <w:tc>
          <w:tcPr>
            <w:tcW w:w="4673" w:type="dxa"/>
          </w:tcPr>
          <w:p w14:paraId="23F33F3B" w14:textId="77777777" w:rsidR="00BB75C6" w:rsidRPr="008403BB" w:rsidRDefault="00BB75C6" w:rsidP="00070AD5">
            <w:pPr>
              <w:rPr>
                <w:rFonts w:cstheme="minorHAnsi"/>
              </w:rPr>
            </w:pPr>
            <w:r w:rsidRPr="008403BB">
              <w:rPr>
                <w:rFonts w:cstheme="minorHAnsi"/>
              </w:rPr>
              <w:t>Metodologie kvalitativního výzkumu</w:t>
            </w:r>
          </w:p>
        </w:tc>
        <w:tc>
          <w:tcPr>
            <w:tcW w:w="1985" w:type="dxa"/>
          </w:tcPr>
          <w:p w14:paraId="45CD8E47"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Gavora</w:t>
            </w:r>
            <w:proofErr w:type="spellEnd"/>
          </w:p>
        </w:tc>
        <w:tc>
          <w:tcPr>
            <w:tcW w:w="2404" w:type="dxa"/>
          </w:tcPr>
          <w:p w14:paraId="79D81D72" w14:textId="77777777" w:rsidR="00BB75C6" w:rsidRPr="00034DED" w:rsidRDefault="00BB75C6" w:rsidP="00070AD5">
            <w:pPr>
              <w:rPr>
                <w:rFonts w:cstheme="minorHAnsi"/>
                <w:highlight w:val="yellow"/>
              </w:rPr>
            </w:pPr>
            <w:r w:rsidRPr="00374698">
              <w:rPr>
                <w:rFonts w:cstheme="minorHAnsi"/>
              </w:rPr>
              <w:t>doc. S. Kalenda</w:t>
            </w:r>
          </w:p>
        </w:tc>
        <w:tc>
          <w:tcPr>
            <w:tcW w:w="3833" w:type="dxa"/>
          </w:tcPr>
          <w:p w14:paraId="72EE8E94" w14:textId="77777777" w:rsidR="00BB75C6" w:rsidRPr="00374698" w:rsidRDefault="00BB75C6" w:rsidP="00070AD5">
            <w:pPr>
              <w:rPr>
                <w:rFonts w:cstheme="minorHAnsi"/>
              </w:rPr>
            </w:pPr>
            <w:r w:rsidRPr="00374698">
              <w:rPr>
                <w:rFonts w:cstheme="minorHAnsi"/>
              </w:rPr>
              <w:t>doc. S. Kalenda</w:t>
            </w:r>
          </w:p>
        </w:tc>
      </w:tr>
      <w:tr w:rsidR="00BB75C6" w:rsidRPr="008403BB" w14:paraId="01C55EE7" w14:textId="77777777" w:rsidTr="00070AD5">
        <w:tc>
          <w:tcPr>
            <w:tcW w:w="4673" w:type="dxa"/>
          </w:tcPr>
          <w:p w14:paraId="7D521845" w14:textId="77777777" w:rsidR="00BB75C6" w:rsidRPr="008403BB" w:rsidRDefault="00BB75C6" w:rsidP="00070AD5">
            <w:pPr>
              <w:rPr>
                <w:rFonts w:cstheme="minorHAnsi"/>
              </w:rPr>
            </w:pPr>
            <w:r w:rsidRPr="008403BB">
              <w:rPr>
                <w:rFonts w:cstheme="minorHAnsi"/>
              </w:rPr>
              <w:t>Analýza dat v kvalitativním výzkumu</w:t>
            </w:r>
          </w:p>
        </w:tc>
        <w:tc>
          <w:tcPr>
            <w:tcW w:w="1985" w:type="dxa"/>
          </w:tcPr>
          <w:p w14:paraId="517A030E"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Wiegerová</w:t>
            </w:r>
            <w:proofErr w:type="spellEnd"/>
          </w:p>
        </w:tc>
        <w:tc>
          <w:tcPr>
            <w:tcW w:w="2404" w:type="dxa"/>
          </w:tcPr>
          <w:p w14:paraId="50D410D1" w14:textId="77777777" w:rsidR="00BB75C6" w:rsidRPr="008403BB" w:rsidRDefault="00BB75C6" w:rsidP="00070AD5">
            <w:pPr>
              <w:rPr>
                <w:rFonts w:cstheme="minorHAnsi"/>
              </w:rPr>
            </w:pPr>
            <w:r w:rsidRPr="008403BB">
              <w:rPr>
                <w:rFonts w:cstheme="minorHAnsi"/>
              </w:rPr>
              <w:t>doc. J. Kalenda</w:t>
            </w:r>
          </w:p>
        </w:tc>
        <w:tc>
          <w:tcPr>
            <w:tcW w:w="3833" w:type="dxa"/>
          </w:tcPr>
          <w:p w14:paraId="72960EDE" w14:textId="77777777" w:rsidR="00BB75C6" w:rsidRPr="008403BB" w:rsidRDefault="00BB75C6" w:rsidP="00070AD5">
            <w:pPr>
              <w:rPr>
                <w:rFonts w:cstheme="minorHAnsi"/>
              </w:rPr>
            </w:pPr>
            <w:r w:rsidRPr="008403BB">
              <w:rPr>
                <w:rFonts w:cstheme="minorHAnsi"/>
              </w:rPr>
              <w:t>doc. J. Kalenda</w:t>
            </w:r>
          </w:p>
        </w:tc>
      </w:tr>
      <w:tr w:rsidR="00BB75C6" w:rsidRPr="008403BB" w14:paraId="06CF3864" w14:textId="77777777" w:rsidTr="00070AD5">
        <w:tc>
          <w:tcPr>
            <w:tcW w:w="4673" w:type="dxa"/>
          </w:tcPr>
          <w:p w14:paraId="0BD667F6" w14:textId="77777777" w:rsidR="00BB75C6" w:rsidRPr="008403BB" w:rsidRDefault="00BB75C6" w:rsidP="00070AD5">
            <w:pPr>
              <w:rPr>
                <w:rFonts w:cstheme="minorHAnsi"/>
              </w:rPr>
            </w:pPr>
            <w:r>
              <w:rPr>
                <w:rFonts w:cstheme="minorHAnsi"/>
              </w:rPr>
              <w:t>Metodologie kvant</w:t>
            </w:r>
            <w:r w:rsidRPr="008403BB">
              <w:rPr>
                <w:rFonts w:cstheme="minorHAnsi"/>
              </w:rPr>
              <w:t>itativního výzkumu</w:t>
            </w:r>
          </w:p>
        </w:tc>
        <w:tc>
          <w:tcPr>
            <w:tcW w:w="1985" w:type="dxa"/>
          </w:tcPr>
          <w:p w14:paraId="3B5F0A02" w14:textId="77777777" w:rsidR="00BB75C6" w:rsidRPr="008403BB" w:rsidRDefault="00BB75C6" w:rsidP="00070AD5">
            <w:pPr>
              <w:rPr>
                <w:rFonts w:cstheme="minorHAnsi"/>
              </w:rPr>
            </w:pPr>
          </w:p>
        </w:tc>
        <w:tc>
          <w:tcPr>
            <w:tcW w:w="2404" w:type="dxa"/>
          </w:tcPr>
          <w:p w14:paraId="480FBDB1" w14:textId="77777777" w:rsidR="00BB75C6" w:rsidRPr="008403BB" w:rsidRDefault="00BB75C6" w:rsidP="00070AD5">
            <w:pPr>
              <w:rPr>
                <w:rFonts w:cstheme="minorHAnsi"/>
              </w:rPr>
            </w:pPr>
            <w:r>
              <w:rPr>
                <w:rFonts w:cstheme="minorHAnsi"/>
              </w:rPr>
              <w:t>doc. J. Hladík</w:t>
            </w:r>
          </w:p>
        </w:tc>
        <w:tc>
          <w:tcPr>
            <w:tcW w:w="3833" w:type="dxa"/>
          </w:tcPr>
          <w:p w14:paraId="1EED0B17" w14:textId="77777777" w:rsidR="00BB75C6" w:rsidRDefault="00BB75C6" w:rsidP="00070AD5">
            <w:pPr>
              <w:rPr>
                <w:rFonts w:cstheme="minorHAnsi"/>
              </w:rPr>
            </w:pPr>
            <w:r>
              <w:rPr>
                <w:rFonts w:cstheme="minorHAnsi"/>
              </w:rPr>
              <w:t>Doc. Hladík, Hrbáčková, Ph.D., Kočvarová, Ph.D.</w:t>
            </w:r>
          </w:p>
        </w:tc>
      </w:tr>
      <w:tr w:rsidR="00BB75C6" w:rsidRPr="008403BB" w14:paraId="3835B0C7" w14:textId="77777777" w:rsidTr="00070AD5">
        <w:trPr>
          <w:trHeight w:val="482"/>
        </w:trPr>
        <w:tc>
          <w:tcPr>
            <w:tcW w:w="4673" w:type="dxa"/>
          </w:tcPr>
          <w:p w14:paraId="56B30F4C" w14:textId="77777777" w:rsidR="00BB75C6" w:rsidRPr="008403BB" w:rsidRDefault="00BB75C6" w:rsidP="00070AD5">
            <w:pPr>
              <w:rPr>
                <w:rFonts w:cstheme="minorHAnsi"/>
              </w:rPr>
            </w:pPr>
            <w:r>
              <w:rPr>
                <w:rFonts w:cstheme="minorHAnsi"/>
              </w:rPr>
              <w:t>Statistické zpracování dat</w:t>
            </w:r>
          </w:p>
        </w:tc>
        <w:tc>
          <w:tcPr>
            <w:tcW w:w="1985" w:type="dxa"/>
          </w:tcPr>
          <w:p w14:paraId="2E5EAE94" w14:textId="77777777" w:rsidR="00BB75C6" w:rsidRPr="008403BB" w:rsidRDefault="00BB75C6" w:rsidP="00070AD5">
            <w:pPr>
              <w:rPr>
                <w:rFonts w:cstheme="minorHAnsi"/>
              </w:rPr>
            </w:pPr>
            <w:r>
              <w:rPr>
                <w:rFonts w:cstheme="minorHAnsi"/>
              </w:rPr>
              <w:t>Kočvarová, Ph.D.</w:t>
            </w:r>
          </w:p>
        </w:tc>
        <w:tc>
          <w:tcPr>
            <w:tcW w:w="2404" w:type="dxa"/>
          </w:tcPr>
          <w:p w14:paraId="015C20B0" w14:textId="77777777" w:rsidR="00BB75C6" w:rsidRPr="008403BB" w:rsidRDefault="00BB75C6" w:rsidP="00070AD5">
            <w:pPr>
              <w:rPr>
                <w:rFonts w:cstheme="minorHAnsi"/>
              </w:rPr>
            </w:pPr>
            <w:r>
              <w:rPr>
                <w:rFonts w:cstheme="minorHAnsi"/>
              </w:rPr>
              <w:t>Kočvarová, Ph.D.</w:t>
            </w:r>
          </w:p>
        </w:tc>
        <w:tc>
          <w:tcPr>
            <w:tcW w:w="3833" w:type="dxa"/>
          </w:tcPr>
          <w:p w14:paraId="465EA6E6" w14:textId="77777777" w:rsidR="00BB75C6" w:rsidRDefault="00BB75C6" w:rsidP="00070AD5">
            <w:pPr>
              <w:rPr>
                <w:rFonts w:cstheme="minorHAnsi"/>
              </w:rPr>
            </w:pPr>
            <w:r>
              <w:rPr>
                <w:rFonts w:cstheme="minorHAnsi"/>
              </w:rPr>
              <w:t xml:space="preserve">Kočvarová, Ph.D., prof. </w:t>
            </w:r>
            <w:proofErr w:type="spellStart"/>
            <w:r>
              <w:rPr>
                <w:rFonts w:cstheme="minorHAnsi"/>
              </w:rPr>
              <w:t>Tirpáková</w:t>
            </w:r>
            <w:proofErr w:type="spellEnd"/>
          </w:p>
        </w:tc>
      </w:tr>
      <w:tr w:rsidR="00BB75C6" w:rsidRPr="008403BB" w14:paraId="330EDF0B" w14:textId="77777777" w:rsidTr="00070AD5">
        <w:tc>
          <w:tcPr>
            <w:tcW w:w="4673" w:type="dxa"/>
          </w:tcPr>
          <w:p w14:paraId="7ECBA4D2" w14:textId="77777777" w:rsidR="00BB75C6" w:rsidRPr="008403BB" w:rsidRDefault="00BB75C6" w:rsidP="00070AD5">
            <w:pPr>
              <w:rPr>
                <w:rFonts w:cstheme="minorHAnsi"/>
              </w:rPr>
            </w:pPr>
            <w:proofErr w:type="spellStart"/>
            <w:r w:rsidRPr="008403BB">
              <w:rPr>
                <w:rFonts w:cstheme="minorHAnsi"/>
              </w:rPr>
              <w:t>Pedeutologie</w:t>
            </w:r>
            <w:proofErr w:type="spellEnd"/>
          </w:p>
        </w:tc>
        <w:tc>
          <w:tcPr>
            <w:tcW w:w="1985" w:type="dxa"/>
          </w:tcPr>
          <w:p w14:paraId="657F0705"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Gavora</w:t>
            </w:r>
            <w:proofErr w:type="spellEnd"/>
          </w:p>
        </w:tc>
        <w:tc>
          <w:tcPr>
            <w:tcW w:w="2404" w:type="dxa"/>
          </w:tcPr>
          <w:p w14:paraId="553D3909" w14:textId="77777777" w:rsidR="00BB75C6" w:rsidRPr="008403BB" w:rsidRDefault="00BB75C6" w:rsidP="00070AD5">
            <w:pPr>
              <w:rPr>
                <w:rFonts w:cstheme="minorHAnsi"/>
              </w:rPr>
            </w:pPr>
            <w:r w:rsidRPr="008403BB">
              <w:rPr>
                <w:rFonts w:cstheme="minorHAnsi"/>
              </w:rPr>
              <w:t>doc. Janíková</w:t>
            </w:r>
          </w:p>
        </w:tc>
        <w:tc>
          <w:tcPr>
            <w:tcW w:w="3833" w:type="dxa"/>
          </w:tcPr>
          <w:p w14:paraId="28C1EF87" w14:textId="77777777" w:rsidR="00BB75C6" w:rsidRPr="008403BB" w:rsidRDefault="00BB75C6" w:rsidP="00070AD5">
            <w:pPr>
              <w:rPr>
                <w:rFonts w:cstheme="minorHAnsi"/>
              </w:rPr>
            </w:pPr>
            <w:r w:rsidRPr="008403BB">
              <w:rPr>
                <w:rFonts w:cstheme="minorHAnsi"/>
              </w:rPr>
              <w:t>doc. Janíková</w:t>
            </w:r>
          </w:p>
        </w:tc>
      </w:tr>
      <w:tr w:rsidR="00BB75C6" w:rsidRPr="008403BB" w14:paraId="32EBC246" w14:textId="77777777" w:rsidTr="00070AD5">
        <w:tc>
          <w:tcPr>
            <w:tcW w:w="4673" w:type="dxa"/>
          </w:tcPr>
          <w:p w14:paraId="5C8F6A08" w14:textId="77777777" w:rsidR="00BB75C6" w:rsidRPr="008403BB" w:rsidRDefault="00BB75C6" w:rsidP="00070AD5">
            <w:pPr>
              <w:rPr>
                <w:rFonts w:cstheme="minorHAnsi"/>
              </w:rPr>
            </w:pPr>
            <w:r w:rsidRPr="008403BB">
              <w:rPr>
                <w:rFonts w:cstheme="minorHAnsi"/>
              </w:rPr>
              <w:t>Filozofické aspekty výchovy</w:t>
            </w:r>
          </w:p>
        </w:tc>
        <w:tc>
          <w:tcPr>
            <w:tcW w:w="1985" w:type="dxa"/>
          </w:tcPr>
          <w:p w14:paraId="04E3A83A"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Majerčíková</w:t>
            </w:r>
            <w:proofErr w:type="spellEnd"/>
          </w:p>
        </w:tc>
        <w:tc>
          <w:tcPr>
            <w:tcW w:w="2404" w:type="dxa"/>
          </w:tcPr>
          <w:p w14:paraId="2CB95B17" w14:textId="77777777" w:rsidR="00BB75C6" w:rsidRPr="008403BB" w:rsidRDefault="00BB75C6" w:rsidP="00070AD5">
            <w:pPr>
              <w:rPr>
                <w:rFonts w:cstheme="minorHAnsi"/>
              </w:rPr>
            </w:pPr>
            <w:r w:rsidRPr="008403BB">
              <w:rPr>
                <w:rFonts w:cstheme="minorHAnsi"/>
              </w:rPr>
              <w:t>doc. Šíp</w:t>
            </w:r>
          </w:p>
        </w:tc>
        <w:tc>
          <w:tcPr>
            <w:tcW w:w="3833" w:type="dxa"/>
          </w:tcPr>
          <w:p w14:paraId="5DE846AA" w14:textId="77777777" w:rsidR="00BB75C6" w:rsidRPr="008403BB" w:rsidRDefault="00BB75C6" w:rsidP="00070AD5">
            <w:pPr>
              <w:rPr>
                <w:rFonts w:cstheme="minorHAnsi"/>
              </w:rPr>
            </w:pPr>
            <w:r w:rsidRPr="008403BB">
              <w:rPr>
                <w:rFonts w:cstheme="minorHAnsi"/>
              </w:rPr>
              <w:t>doc. Šíp</w:t>
            </w:r>
          </w:p>
        </w:tc>
      </w:tr>
      <w:tr w:rsidR="00BB75C6" w:rsidRPr="008403BB" w14:paraId="1E60E5CF" w14:textId="77777777" w:rsidTr="00070AD5">
        <w:tc>
          <w:tcPr>
            <w:tcW w:w="4673" w:type="dxa"/>
          </w:tcPr>
          <w:p w14:paraId="1988BB18" w14:textId="77777777" w:rsidR="00BB75C6" w:rsidRPr="008403BB" w:rsidRDefault="00BB75C6" w:rsidP="00070AD5">
            <w:pPr>
              <w:rPr>
                <w:rFonts w:cstheme="minorHAnsi"/>
              </w:rPr>
            </w:pPr>
            <w:r w:rsidRPr="008403BB">
              <w:rPr>
                <w:rFonts w:cstheme="minorHAnsi"/>
              </w:rPr>
              <w:t>Pedagogika primárního vzdělávání</w:t>
            </w:r>
          </w:p>
        </w:tc>
        <w:tc>
          <w:tcPr>
            <w:tcW w:w="1985" w:type="dxa"/>
          </w:tcPr>
          <w:p w14:paraId="2D7E3C05" w14:textId="77777777" w:rsidR="00BB75C6" w:rsidRPr="008403BB" w:rsidRDefault="00BB75C6" w:rsidP="00070AD5">
            <w:pPr>
              <w:rPr>
                <w:rFonts w:cstheme="minorHAnsi"/>
              </w:rPr>
            </w:pPr>
            <w:r w:rsidRPr="008403BB">
              <w:rPr>
                <w:rFonts w:cstheme="minorHAnsi"/>
              </w:rPr>
              <w:t>prof. Lukášová</w:t>
            </w:r>
          </w:p>
        </w:tc>
        <w:tc>
          <w:tcPr>
            <w:tcW w:w="2404" w:type="dxa"/>
          </w:tcPr>
          <w:p w14:paraId="5ED15D69" w14:textId="77777777" w:rsidR="00BB75C6" w:rsidRPr="008403BB" w:rsidRDefault="00BB75C6" w:rsidP="00070AD5">
            <w:pPr>
              <w:rPr>
                <w:rFonts w:cstheme="minorHAnsi"/>
              </w:rPr>
            </w:pPr>
            <w:r w:rsidRPr="008403BB">
              <w:rPr>
                <w:rFonts w:cstheme="minorHAnsi"/>
              </w:rPr>
              <w:t xml:space="preserve">doc. Janíková </w:t>
            </w:r>
          </w:p>
        </w:tc>
        <w:tc>
          <w:tcPr>
            <w:tcW w:w="3833" w:type="dxa"/>
          </w:tcPr>
          <w:p w14:paraId="20F97DEE" w14:textId="77777777" w:rsidR="00BB75C6" w:rsidRPr="008403BB" w:rsidRDefault="00BB75C6" w:rsidP="00070AD5">
            <w:pPr>
              <w:rPr>
                <w:rFonts w:cstheme="minorHAnsi"/>
              </w:rPr>
            </w:pPr>
            <w:r w:rsidRPr="008403BB">
              <w:rPr>
                <w:rFonts w:cstheme="minorHAnsi"/>
              </w:rPr>
              <w:t>doc. Janíková</w:t>
            </w:r>
          </w:p>
        </w:tc>
      </w:tr>
      <w:tr w:rsidR="00BB75C6" w:rsidRPr="008403BB" w14:paraId="3AC00EA5" w14:textId="77777777" w:rsidTr="00070AD5">
        <w:tc>
          <w:tcPr>
            <w:tcW w:w="4673" w:type="dxa"/>
          </w:tcPr>
          <w:p w14:paraId="065D0195" w14:textId="77777777" w:rsidR="00BB75C6" w:rsidRPr="008403BB" w:rsidRDefault="00BB75C6" w:rsidP="00070AD5">
            <w:pPr>
              <w:rPr>
                <w:rFonts w:cstheme="minorHAnsi"/>
              </w:rPr>
            </w:pPr>
            <w:r w:rsidRPr="008403BB">
              <w:rPr>
                <w:rFonts w:cstheme="minorHAnsi"/>
              </w:rPr>
              <w:t xml:space="preserve">Pedagogika </w:t>
            </w:r>
            <w:proofErr w:type="spellStart"/>
            <w:r w:rsidRPr="008403BB">
              <w:rPr>
                <w:rFonts w:cstheme="minorHAnsi"/>
              </w:rPr>
              <w:t>preprimárního</w:t>
            </w:r>
            <w:proofErr w:type="spellEnd"/>
            <w:r w:rsidRPr="008403BB">
              <w:rPr>
                <w:rFonts w:cstheme="minorHAnsi"/>
              </w:rPr>
              <w:t xml:space="preserve"> vzdělávání</w:t>
            </w:r>
          </w:p>
        </w:tc>
        <w:tc>
          <w:tcPr>
            <w:tcW w:w="1985" w:type="dxa"/>
          </w:tcPr>
          <w:p w14:paraId="39125A44"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Majerčíková</w:t>
            </w:r>
            <w:proofErr w:type="spellEnd"/>
          </w:p>
        </w:tc>
        <w:tc>
          <w:tcPr>
            <w:tcW w:w="2404" w:type="dxa"/>
          </w:tcPr>
          <w:p w14:paraId="101DB1D5"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Fasnerová</w:t>
            </w:r>
            <w:proofErr w:type="spellEnd"/>
          </w:p>
        </w:tc>
        <w:tc>
          <w:tcPr>
            <w:tcW w:w="3833" w:type="dxa"/>
          </w:tcPr>
          <w:p w14:paraId="5E3BE4A9"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Fasnerová</w:t>
            </w:r>
            <w:proofErr w:type="spellEnd"/>
          </w:p>
        </w:tc>
      </w:tr>
      <w:tr w:rsidR="00BB75C6" w:rsidRPr="008403BB" w14:paraId="744DF1CD" w14:textId="77777777" w:rsidTr="00070AD5">
        <w:tc>
          <w:tcPr>
            <w:tcW w:w="4673" w:type="dxa"/>
          </w:tcPr>
          <w:p w14:paraId="74FEB551" w14:textId="77777777" w:rsidR="00BB75C6" w:rsidRPr="008403BB" w:rsidRDefault="00BB75C6" w:rsidP="00070AD5">
            <w:pPr>
              <w:rPr>
                <w:rFonts w:cstheme="minorHAnsi"/>
              </w:rPr>
            </w:pPr>
            <w:r>
              <w:rPr>
                <w:rFonts w:cstheme="minorHAnsi"/>
              </w:rPr>
              <w:t>Učení a autoregulace učení</w:t>
            </w:r>
          </w:p>
        </w:tc>
        <w:tc>
          <w:tcPr>
            <w:tcW w:w="1985" w:type="dxa"/>
          </w:tcPr>
          <w:p w14:paraId="6A7EDB69" w14:textId="77777777" w:rsidR="00BB75C6" w:rsidRPr="008403BB" w:rsidRDefault="00BB75C6" w:rsidP="00070AD5">
            <w:pPr>
              <w:rPr>
                <w:rFonts w:cstheme="minorHAnsi"/>
              </w:rPr>
            </w:pPr>
          </w:p>
        </w:tc>
        <w:tc>
          <w:tcPr>
            <w:tcW w:w="2404" w:type="dxa"/>
          </w:tcPr>
          <w:p w14:paraId="1FB43612" w14:textId="77777777" w:rsidR="00BB75C6" w:rsidRPr="008403BB" w:rsidRDefault="00BB75C6" w:rsidP="00070AD5">
            <w:pPr>
              <w:rPr>
                <w:rFonts w:cstheme="minorHAnsi"/>
              </w:rPr>
            </w:pPr>
            <w:r>
              <w:rPr>
                <w:rFonts w:cstheme="minorHAnsi"/>
              </w:rPr>
              <w:t xml:space="preserve">Hrbáčková, Ph.D. </w:t>
            </w:r>
          </w:p>
        </w:tc>
        <w:tc>
          <w:tcPr>
            <w:tcW w:w="3833" w:type="dxa"/>
          </w:tcPr>
          <w:p w14:paraId="5F8B0BBB" w14:textId="77777777" w:rsidR="00BB75C6" w:rsidRDefault="00BB75C6" w:rsidP="00070AD5">
            <w:pPr>
              <w:rPr>
                <w:rFonts w:cstheme="minorHAnsi"/>
              </w:rPr>
            </w:pPr>
            <w:r>
              <w:rPr>
                <w:rFonts w:cstheme="minorHAnsi"/>
              </w:rPr>
              <w:t>Hrbáčková, Ph.D.</w:t>
            </w:r>
          </w:p>
        </w:tc>
      </w:tr>
      <w:tr w:rsidR="00BB75C6" w:rsidRPr="008403BB" w14:paraId="2D5D6670" w14:textId="77777777" w:rsidTr="00070AD5">
        <w:tc>
          <w:tcPr>
            <w:tcW w:w="4673" w:type="dxa"/>
          </w:tcPr>
          <w:p w14:paraId="6D4242C0" w14:textId="77777777" w:rsidR="00BB75C6" w:rsidRPr="008403BB" w:rsidRDefault="00BB75C6" w:rsidP="00070AD5">
            <w:pPr>
              <w:rPr>
                <w:rFonts w:cstheme="minorHAnsi"/>
              </w:rPr>
            </w:pPr>
            <w:r w:rsidRPr="008403BB">
              <w:rPr>
                <w:rFonts w:cstheme="minorHAnsi"/>
              </w:rPr>
              <w:t>Odborná komunikace v angličtině</w:t>
            </w:r>
          </w:p>
        </w:tc>
        <w:tc>
          <w:tcPr>
            <w:tcW w:w="1985" w:type="dxa"/>
          </w:tcPr>
          <w:p w14:paraId="2207B491" w14:textId="77777777" w:rsidR="00BB75C6" w:rsidRPr="008403BB" w:rsidRDefault="00BB75C6" w:rsidP="00070AD5">
            <w:pPr>
              <w:rPr>
                <w:rFonts w:cstheme="minorHAnsi"/>
              </w:rPr>
            </w:pPr>
            <w:r w:rsidRPr="008403BB">
              <w:rPr>
                <w:rFonts w:cstheme="minorHAnsi"/>
              </w:rPr>
              <w:t xml:space="preserve">doc. </w:t>
            </w:r>
            <w:proofErr w:type="spellStart"/>
            <w:r w:rsidRPr="008403BB">
              <w:rPr>
                <w:rFonts w:cstheme="minorHAnsi"/>
              </w:rPr>
              <w:t>Lengálová</w:t>
            </w:r>
            <w:proofErr w:type="spellEnd"/>
          </w:p>
        </w:tc>
        <w:tc>
          <w:tcPr>
            <w:tcW w:w="2404" w:type="dxa"/>
          </w:tcPr>
          <w:p w14:paraId="1CA6D90C" w14:textId="77777777" w:rsidR="00BB75C6" w:rsidRPr="008403BB" w:rsidRDefault="00BB75C6" w:rsidP="00070AD5">
            <w:pPr>
              <w:rPr>
                <w:rFonts w:cstheme="minorHAnsi"/>
              </w:rPr>
            </w:pPr>
            <w:proofErr w:type="spellStart"/>
            <w:r w:rsidRPr="008403BB">
              <w:rPr>
                <w:rFonts w:cstheme="minorHAnsi"/>
              </w:rPr>
              <w:t>Orsavová</w:t>
            </w:r>
            <w:proofErr w:type="spellEnd"/>
            <w:r w:rsidRPr="008403BB">
              <w:rPr>
                <w:rFonts w:cstheme="minorHAnsi"/>
              </w:rPr>
              <w:t>, Ph.D.</w:t>
            </w:r>
          </w:p>
        </w:tc>
        <w:tc>
          <w:tcPr>
            <w:tcW w:w="3833" w:type="dxa"/>
          </w:tcPr>
          <w:p w14:paraId="47E167F1" w14:textId="77777777" w:rsidR="00BB75C6" w:rsidRPr="008403BB" w:rsidRDefault="00BB75C6" w:rsidP="00070AD5">
            <w:pPr>
              <w:rPr>
                <w:rFonts w:cstheme="minorHAnsi"/>
              </w:rPr>
            </w:pPr>
            <w:proofErr w:type="spellStart"/>
            <w:r w:rsidRPr="008403BB">
              <w:rPr>
                <w:rFonts w:cstheme="minorHAnsi"/>
              </w:rPr>
              <w:t>Orsavová</w:t>
            </w:r>
            <w:proofErr w:type="spellEnd"/>
            <w:r w:rsidRPr="008403BB">
              <w:rPr>
                <w:rFonts w:cstheme="minorHAnsi"/>
              </w:rPr>
              <w:t>, Ph.D.</w:t>
            </w:r>
            <w:r>
              <w:rPr>
                <w:rFonts w:cstheme="minorHAnsi"/>
              </w:rPr>
              <w:t xml:space="preserve">, doc. </w:t>
            </w:r>
            <w:proofErr w:type="spellStart"/>
            <w:r>
              <w:rPr>
                <w:rFonts w:cstheme="minorHAnsi"/>
              </w:rPr>
              <w:t>Lengálová</w:t>
            </w:r>
            <w:proofErr w:type="spellEnd"/>
            <w:r>
              <w:rPr>
                <w:rFonts w:cstheme="minorHAnsi"/>
              </w:rPr>
              <w:t>, Pečivová, Ph.D.</w:t>
            </w:r>
          </w:p>
        </w:tc>
      </w:tr>
      <w:tr w:rsidR="00BB75C6" w:rsidRPr="008403BB" w14:paraId="68E2026B" w14:textId="77777777" w:rsidTr="00070AD5">
        <w:tc>
          <w:tcPr>
            <w:tcW w:w="4673" w:type="dxa"/>
          </w:tcPr>
          <w:p w14:paraId="732FA103" w14:textId="77777777" w:rsidR="00BB75C6" w:rsidRPr="008403BB" w:rsidRDefault="00BB75C6" w:rsidP="00070AD5">
            <w:pPr>
              <w:rPr>
                <w:rFonts w:cstheme="minorHAnsi"/>
              </w:rPr>
            </w:pPr>
            <w:r w:rsidRPr="008403BB">
              <w:rPr>
                <w:rFonts w:cstheme="minorHAnsi"/>
              </w:rPr>
              <w:t>Profesní etika</w:t>
            </w:r>
          </w:p>
        </w:tc>
        <w:tc>
          <w:tcPr>
            <w:tcW w:w="1985" w:type="dxa"/>
          </w:tcPr>
          <w:p w14:paraId="0540F77D" w14:textId="77777777" w:rsidR="00BB75C6" w:rsidRPr="008403BB" w:rsidRDefault="00BB75C6" w:rsidP="00070AD5">
            <w:pPr>
              <w:rPr>
                <w:rFonts w:cstheme="minorHAnsi"/>
              </w:rPr>
            </w:pPr>
            <w:r w:rsidRPr="008403BB">
              <w:rPr>
                <w:rFonts w:cstheme="minorHAnsi"/>
              </w:rPr>
              <w:t>doc. Petrová</w:t>
            </w:r>
          </w:p>
        </w:tc>
        <w:tc>
          <w:tcPr>
            <w:tcW w:w="2404" w:type="dxa"/>
          </w:tcPr>
          <w:p w14:paraId="28633294" w14:textId="77777777" w:rsidR="00BB75C6" w:rsidRPr="008403BB" w:rsidRDefault="00BB75C6" w:rsidP="00070AD5">
            <w:pPr>
              <w:rPr>
                <w:rFonts w:cstheme="minorHAnsi"/>
              </w:rPr>
            </w:pPr>
            <w:r>
              <w:rPr>
                <w:rFonts w:cstheme="minorHAnsi"/>
              </w:rPr>
              <w:t>doc. Petrová</w:t>
            </w:r>
          </w:p>
        </w:tc>
        <w:tc>
          <w:tcPr>
            <w:tcW w:w="3833" w:type="dxa"/>
          </w:tcPr>
          <w:p w14:paraId="00982C24" w14:textId="77777777" w:rsidR="00BB75C6" w:rsidRPr="008403BB" w:rsidRDefault="00BB75C6" w:rsidP="00070AD5">
            <w:pPr>
              <w:rPr>
                <w:rFonts w:cstheme="minorHAnsi"/>
              </w:rPr>
            </w:pPr>
            <w:r>
              <w:rPr>
                <w:rFonts w:cstheme="minorHAnsi"/>
              </w:rPr>
              <w:t>prof. Jirásek</w:t>
            </w:r>
          </w:p>
        </w:tc>
      </w:tr>
      <w:tr w:rsidR="00BB75C6" w:rsidRPr="008403BB" w14:paraId="0C38D414" w14:textId="77777777" w:rsidTr="00070AD5">
        <w:tc>
          <w:tcPr>
            <w:tcW w:w="4673" w:type="dxa"/>
          </w:tcPr>
          <w:p w14:paraId="4183BC8E" w14:textId="77777777" w:rsidR="00BB75C6" w:rsidRPr="008403BB" w:rsidRDefault="00BB75C6" w:rsidP="00070AD5">
            <w:pPr>
              <w:rPr>
                <w:rFonts w:cstheme="minorHAnsi"/>
              </w:rPr>
            </w:pPr>
            <w:r w:rsidRPr="008403BB">
              <w:rPr>
                <w:rFonts w:cstheme="minorHAnsi"/>
              </w:rPr>
              <w:t>Pedagogika volného času</w:t>
            </w:r>
          </w:p>
        </w:tc>
        <w:tc>
          <w:tcPr>
            <w:tcW w:w="1985" w:type="dxa"/>
          </w:tcPr>
          <w:p w14:paraId="75E57849" w14:textId="77777777" w:rsidR="00BB75C6" w:rsidRPr="008403BB" w:rsidRDefault="00BB75C6" w:rsidP="00070AD5">
            <w:pPr>
              <w:rPr>
                <w:rFonts w:cstheme="minorHAnsi"/>
              </w:rPr>
            </w:pPr>
            <w:r w:rsidRPr="008403BB">
              <w:rPr>
                <w:rFonts w:cstheme="minorHAnsi"/>
              </w:rPr>
              <w:t xml:space="preserve">prof. </w:t>
            </w:r>
            <w:proofErr w:type="spellStart"/>
            <w:r w:rsidRPr="008403BB">
              <w:rPr>
                <w:rFonts w:cstheme="minorHAnsi"/>
              </w:rPr>
              <w:t>Krystoň</w:t>
            </w:r>
            <w:proofErr w:type="spellEnd"/>
          </w:p>
        </w:tc>
        <w:tc>
          <w:tcPr>
            <w:tcW w:w="2404" w:type="dxa"/>
          </w:tcPr>
          <w:p w14:paraId="7F448D84" w14:textId="77777777" w:rsidR="00BB75C6" w:rsidRPr="008403BB" w:rsidRDefault="00BB75C6" w:rsidP="00070AD5">
            <w:pPr>
              <w:rPr>
                <w:rFonts w:cstheme="minorHAnsi"/>
              </w:rPr>
            </w:pPr>
            <w:r w:rsidRPr="008403BB">
              <w:rPr>
                <w:rFonts w:cstheme="minorHAnsi"/>
              </w:rPr>
              <w:t xml:space="preserve">prof. </w:t>
            </w:r>
            <w:proofErr w:type="spellStart"/>
            <w:r>
              <w:rPr>
                <w:rFonts w:cstheme="minorHAnsi"/>
              </w:rPr>
              <w:t>Krystoň</w:t>
            </w:r>
            <w:proofErr w:type="spellEnd"/>
          </w:p>
        </w:tc>
        <w:tc>
          <w:tcPr>
            <w:tcW w:w="3833" w:type="dxa"/>
          </w:tcPr>
          <w:p w14:paraId="03F5EAAE" w14:textId="77777777" w:rsidR="00BB75C6" w:rsidRPr="008403BB" w:rsidRDefault="00BB75C6" w:rsidP="00070AD5">
            <w:pPr>
              <w:rPr>
                <w:rFonts w:cstheme="minorHAnsi"/>
              </w:rPr>
            </w:pPr>
            <w:r w:rsidRPr="008403BB">
              <w:rPr>
                <w:rFonts w:cstheme="minorHAnsi"/>
              </w:rPr>
              <w:t xml:space="preserve">prof. </w:t>
            </w:r>
            <w:proofErr w:type="spellStart"/>
            <w:r>
              <w:rPr>
                <w:rFonts w:cstheme="minorHAnsi"/>
              </w:rPr>
              <w:t>Krystoň</w:t>
            </w:r>
            <w:proofErr w:type="spellEnd"/>
          </w:p>
        </w:tc>
      </w:tr>
      <w:tr w:rsidR="00BB75C6" w:rsidRPr="008403BB" w14:paraId="63F0037B" w14:textId="77777777" w:rsidTr="00070AD5">
        <w:tc>
          <w:tcPr>
            <w:tcW w:w="4673" w:type="dxa"/>
          </w:tcPr>
          <w:p w14:paraId="7B2CC5F3" w14:textId="77777777" w:rsidR="00BB75C6" w:rsidRPr="008403BB" w:rsidRDefault="00BB75C6" w:rsidP="00070AD5">
            <w:pPr>
              <w:rPr>
                <w:rFonts w:cstheme="minorHAnsi"/>
              </w:rPr>
            </w:pPr>
            <w:r w:rsidRPr="008403BB">
              <w:rPr>
                <w:rFonts w:cstheme="minorHAnsi"/>
              </w:rPr>
              <w:t>Motivace a učení</w:t>
            </w:r>
          </w:p>
        </w:tc>
        <w:tc>
          <w:tcPr>
            <w:tcW w:w="1985" w:type="dxa"/>
          </w:tcPr>
          <w:p w14:paraId="7FB2EE70" w14:textId="77777777" w:rsidR="00BB75C6" w:rsidRPr="008403BB" w:rsidRDefault="00BB75C6" w:rsidP="00070AD5">
            <w:pPr>
              <w:rPr>
                <w:rFonts w:cstheme="minorHAnsi"/>
              </w:rPr>
            </w:pPr>
            <w:r w:rsidRPr="008403BB">
              <w:rPr>
                <w:rFonts w:cstheme="minorHAnsi"/>
              </w:rPr>
              <w:t>Pacholík, Ph.D.</w:t>
            </w:r>
          </w:p>
        </w:tc>
        <w:tc>
          <w:tcPr>
            <w:tcW w:w="2404" w:type="dxa"/>
          </w:tcPr>
          <w:p w14:paraId="0E7245F0" w14:textId="77777777" w:rsidR="00BB75C6" w:rsidRPr="008403BB" w:rsidRDefault="00BB75C6" w:rsidP="00070AD5">
            <w:pPr>
              <w:rPr>
                <w:rFonts w:cstheme="minorHAnsi"/>
              </w:rPr>
            </w:pPr>
            <w:r>
              <w:rPr>
                <w:rFonts w:cstheme="minorHAnsi"/>
              </w:rPr>
              <w:t xml:space="preserve">Pacholík, Ph.D. </w:t>
            </w:r>
          </w:p>
        </w:tc>
        <w:tc>
          <w:tcPr>
            <w:tcW w:w="3833" w:type="dxa"/>
          </w:tcPr>
          <w:p w14:paraId="50F1B66B" w14:textId="77777777" w:rsidR="00BB75C6" w:rsidRDefault="00BB75C6" w:rsidP="00070AD5">
            <w:pPr>
              <w:rPr>
                <w:rFonts w:cstheme="minorHAnsi"/>
              </w:rPr>
            </w:pPr>
            <w:r>
              <w:rPr>
                <w:rFonts w:cstheme="minorHAnsi"/>
              </w:rPr>
              <w:t>Pacholík, Ph.D.</w:t>
            </w:r>
          </w:p>
        </w:tc>
      </w:tr>
      <w:tr w:rsidR="00BB75C6" w:rsidRPr="008403BB" w14:paraId="4B8DF109" w14:textId="77777777" w:rsidTr="00070AD5">
        <w:tc>
          <w:tcPr>
            <w:tcW w:w="4673" w:type="dxa"/>
          </w:tcPr>
          <w:p w14:paraId="09C27302" w14:textId="77777777" w:rsidR="00BB75C6" w:rsidRPr="000F56D1" w:rsidRDefault="00BB75C6" w:rsidP="00070AD5">
            <w:pPr>
              <w:rPr>
                <w:rFonts w:cstheme="minorHAnsi"/>
              </w:rPr>
            </w:pPr>
            <w:proofErr w:type="spellStart"/>
            <w:r w:rsidRPr="000F56D1">
              <w:rPr>
                <w:rFonts w:cstheme="minorHAnsi"/>
                <w:color w:val="000000"/>
                <w:shd w:val="clear" w:color="auto" w:fill="FFFFFF"/>
              </w:rPr>
              <w:t>Transdisciplinarita</w:t>
            </w:r>
            <w:proofErr w:type="spellEnd"/>
            <w:r w:rsidRPr="000F56D1">
              <w:rPr>
                <w:rFonts w:cstheme="minorHAnsi"/>
                <w:color w:val="000000"/>
                <w:shd w:val="clear" w:color="auto" w:fill="FFFFFF"/>
              </w:rPr>
              <w:t xml:space="preserve"> v pedagogických věd</w:t>
            </w:r>
            <w:r w:rsidRPr="000F56D1">
              <w:rPr>
                <w:rFonts w:cstheme="minorHAnsi"/>
              </w:rPr>
              <w:t>ách</w:t>
            </w:r>
          </w:p>
        </w:tc>
        <w:tc>
          <w:tcPr>
            <w:tcW w:w="1985" w:type="dxa"/>
          </w:tcPr>
          <w:p w14:paraId="03C2C7BB" w14:textId="77777777" w:rsidR="00BB75C6" w:rsidRPr="008403BB" w:rsidRDefault="00BB75C6" w:rsidP="00070AD5">
            <w:pPr>
              <w:rPr>
                <w:rFonts w:cstheme="minorHAnsi"/>
              </w:rPr>
            </w:pPr>
            <w:r>
              <w:rPr>
                <w:rFonts w:cstheme="minorHAnsi"/>
              </w:rPr>
              <w:t>prof. Janík</w:t>
            </w:r>
          </w:p>
        </w:tc>
        <w:tc>
          <w:tcPr>
            <w:tcW w:w="2404" w:type="dxa"/>
          </w:tcPr>
          <w:p w14:paraId="627506A8" w14:textId="77777777" w:rsidR="00BB75C6" w:rsidRDefault="00BB75C6" w:rsidP="00070AD5">
            <w:pPr>
              <w:rPr>
                <w:rFonts w:cstheme="minorHAnsi"/>
              </w:rPr>
            </w:pPr>
            <w:r>
              <w:rPr>
                <w:rFonts w:cstheme="minorHAnsi"/>
              </w:rPr>
              <w:t>prof. Janík</w:t>
            </w:r>
          </w:p>
        </w:tc>
        <w:tc>
          <w:tcPr>
            <w:tcW w:w="3833" w:type="dxa"/>
          </w:tcPr>
          <w:p w14:paraId="3E8D3DF0" w14:textId="77777777" w:rsidR="00BB75C6" w:rsidRDefault="00BB75C6" w:rsidP="00070AD5">
            <w:pPr>
              <w:rPr>
                <w:rFonts w:cstheme="minorHAnsi"/>
              </w:rPr>
            </w:pPr>
            <w:r>
              <w:rPr>
                <w:rFonts w:cstheme="minorHAnsi"/>
              </w:rPr>
              <w:t>prof. Janík</w:t>
            </w:r>
          </w:p>
        </w:tc>
      </w:tr>
    </w:tbl>
    <w:p w14:paraId="40543C0E" w14:textId="77777777" w:rsidR="00BD6BC6" w:rsidRDefault="00BD6BC6">
      <w:pPr>
        <w:rPr>
          <w:color w:val="0070C0"/>
          <w:sz w:val="24"/>
          <w:szCs w:val="24"/>
        </w:rPr>
      </w:pPr>
    </w:p>
    <w:p w14:paraId="771C647D" w14:textId="6485A7F7" w:rsidR="00090610" w:rsidRPr="00A77234" w:rsidRDefault="0017631A">
      <w:pPr>
        <w:rPr>
          <w:b/>
          <w:color w:val="000000" w:themeColor="text1"/>
          <w:sz w:val="24"/>
          <w:szCs w:val="24"/>
        </w:rPr>
      </w:pPr>
      <w:r w:rsidRPr="00A77234">
        <w:rPr>
          <w:b/>
          <w:color w:val="000000" w:themeColor="text1"/>
          <w:sz w:val="24"/>
          <w:szCs w:val="24"/>
        </w:rPr>
        <w:lastRenderedPageBreak/>
        <w:t>„</w:t>
      </w:r>
      <w:r w:rsidR="00090610" w:rsidRPr="00A77234">
        <w:rPr>
          <w:b/>
          <w:color w:val="000000" w:themeColor="text1"/>
          <w:sz w:val="24"/>
          <w:szCs w:val="24"/>
        </w:rPr>
        <w:t>Věnovat pozornost zahraničním mobilitám, protože absolvování zahraniční stáže je podmínkou pro řádné ukončení doktorského studia. Posílit také spolupráci se zahraničními institucemi a mobility akademických pracovníků.</w:t>
      </w:r>
      <w:r w:rsidRPr="00A77234">
        <w:rPr>
          <w:b/>
          <w:color w:val="000000" w:themeColor="text1"/>
          <w:sz w:val="24"/>
          <w:szCs w:val="24"/>
        </w:rPr>
        <w:t>“</w:t>
      </w:r>
    </w:p>
    <w:p w14:paraId="1747FD68" w14:textId="5A3218BD" w:rsidR="00BB75C6" w:rsidRPr="00A77234" w:rsidRDefault="008315FB">
      <w:pPr>
        <w:rPr>
          <w:color w:val="000000" w:themeColor="text1"/>
          <w:sz w:val="24"/>
          <w:szCs w:val="24"/>
        </w:rPr>
      </w:pPr>
      <w:r w:rsidRPr="00A77234">
        <w:rPr>
          <w:color w:val="000000" w:themeColor="text1"/>
          <w:sz w:val="24"/>
          <w:szCs w:val="24"/>
        </w:rPr>
        <w:t xml:space="preserve">V současné době </w:t>
      </w:r>
      <w:r w:rsidR="006B0844" w:rsidRPr="00A77234">
        <w:rPr>
          <w:color w:val="000000" w:themeColor="text1"/>
          <w:sz w:val="24"/>
          <w:szCs w:val="24"/>
        </w:rPr>
        <w:t xml:space="preserve">má </w:t>
      </w:r>
      <w:r w:rsidRPr="00A77234">
        <w:rPr>
          <w:color w:val="000000" w:themeColor="text1"/>
          <w:sz w:val="24"/>
          <w:szCs w:val="24"/>
        </w:rPr>
        <w:t xml:space="preserve"> FHS </w:t>
      </w:r>
      <w:r w:rsidR="0017631A" w:rsidRPr="00A77234">
        <w:rPr>
          <w:color w:val="000000" w:themeColor="text1"/>
          <w:sz w:val="24"/>
          <w:szCs w:val="24"/>
        </w:rPr>
        <w:t xml:space="preserve">tyto </w:t>
      </w:r>
      <w:r w:rsidRPr="00A77234">
        <w:rPr>
          <w:color w:val="000000" w:themeColor="text1"/>
          <w:sz w:val="24"/>
          <w:szCs w:val="24"/>
        </w:rPr>
        <w:t>uzavřen</w:t>
      </w:r>
      <w:r w:rsidR="0017631A" w:rsidRPr="00A77234">
        <w:rPr>
          <w:color w:val="000000" w:themeColor="text1"/>
          <w:sz w:val="24"/>
          <w:szCs w:val="24"/>
        </w:rPr>
        <w:t>é</w:t>
      </w:r>
      <w:r w:rsidRPr="00A77234">
        <w:rPr>
          <w:color w:val="000000" w:themeColor="text1"/>
          <w:sz w:val="24"/>
          <w:szCs w:val="24"/>
        </w:rPr>
        <w:t xml:space="preserve"> sm</w:t>
      </w:r>
      <w:r w:rsidR="0017631A" w:rsidRPr="00A77234">
        <w:rPr>
          <w:color w:val="000000" w:themeColor="text1"/>
          <w:sz w:val="24"/>
          <w:szCs w:val="24"/>
        </w:rPr>
        <w:t>louvy</w:t>
      </w:r>
      <w:r w:rsidRPr="00A77234">
        <w:rPr>
          <w:color w:val="000000" w:themeColor="text1"/>
          <w:sz w:val="24"/>
          <w:szCs w:val="24"/>
        </w:rPr>
        <w:t xml:space="preserve"> v rámci programu Erasmus+ pro výměny studentů doktorského studia</w:t>
      </w:r>
      <w:r w:rsidR="0017631A" w:rsidRPr="00A77234">
        <w:rPr>
          <w:color w:val="000000" w:themeColor="text1"/>
          <w:sz w:val="24"/>
          <w:szCs w:val="24"/>
        </w:rPr>
        <w:t xml:space="preserve">: </w:t>
      </w:r>
      <w:r w:rsidRPr="00A77234">
        <w:rPr>
          <w:color w:val="000000" w:themeColor="text1"/>
          <w:sz w:val="24"/>
          <w:szCs w:val="24"/>
        </w:rPr>
        <w:t xml:space="preserve">Finsko – University </w:t>
      </w:r>
      <w:proofErr w:type="spellStart"/>
      <w:r w:rsidR="00EB2626" w:rsidRPr="00A77234">
        <w:rPr>
          <w:color w:val="000000" w:themeColor="text1"/>
          <w:sz w:val="24"/>
          <w:szCs w:val="24"/>
        </w:rPr>
        <w:t>of</w:t>
      </w:r>
      <w:proofErr w:type="spellEnd"/>
      <w:r w:rsidR="00EB2626" w:rsidRPr="00A77234">
        <w:rPr>
          <w:color w:val="000000" w:themeColor="text1"/>
          <w:sz w:val="24"/>
          <w:szCs w:val="24"/>
        </w:rPr>
        <w:t xml:space="preserve"> </w:t>
      </w:r>
      <w:proofErr w:type="spellStart"/>
      <w:r w:rsidR="00EB2626" w:rsidRPr="00A77234">
        <w:rPr>
          <w:color w:val="000000" w:themeColor="text1"/>
          <w:sz w:val="24"/>
          <w:szCs w:val="24"/>
        </w:rPr>
        <w:t>Tampere</w:t>
      </w:r>
      <w:proofErr w:type="spellEnd"/>
      <w:r w:rsidR="00EB2626" w:rsidRPr="00A77234">
        <w:rPr>
          <w:color w:val="000000" w:themeColor="text1"/>
          <w:sz w:val="24"/>
          <w:szCs w:val="24"/>
        </w:rPr>
        <w:t>;</w:t>
      </w:r>
      <w:r w:rsidRPr="00A77234">
        <w:rPr>
          <w:color w:val="000000" w:themeColor="text1"/>
          <w:sz w:val="24"/>
          <w:szCs w:val="24"/>
        </w:rPr>
        <w:t xml:space="preserve"> Litva – </w:t>
      </w:r>
      <w:proofErr w:type="spellStart"/>
      <w:r w:rsidRPr="00A77234">
        <w:rPr>
          <w:color w:val="000000" w:themeColor="text1"/>
          <w:sz w:val="24"/>
          <w:szCs w:val="24"/>
        </w:rPr>
        <w:t>Šiauliai</w:t>
      </w:r>
      <w:proofErr w:type="spellEnd"/>
      <w:r w:rsidRPr="00A77234">
        <w:rPr>
          <w:color w:val="000000" w:themeColor="text1"/>
          <w:sz w:val="24"/>
          <w:szCs w:val="24"/>
        </w:rPr>
        <w:t xml:space="preserve"> </w:t>
      </w:r>
      <w:r w:rsidR="00EB2626" w:rsidRPr="00A77234">
        <w:rPr>
          <w:color w:val="000000" w:themeColor="text1"/>
          <w:sz w:val="24"/>
          <w:szCs w:val="24"/>
        </w:rPr>
        <w:t>University;</w:t>
      </w:r>
      <w:r w:rsidRPr="00A77234">
        <w:rPr>
          <w:color w:val="000000" w:themeColor="text1"/>
          <w:sz w:val="24"/>
          <w:szCs w:val="24"/>
        </w:rPr>
        <w:t xml:space="preserve"> Polsko – Kazimierz </w:t>
      </w:r>
      <w:proofErr w:type="spellStart"/>
      <w:r w:rsidR="00EB2626" w:rsidRPr="00A77234">
        <w:rPr>
          <w:color w:val="000000" w:themeColor="text1"/>
          <w:sz w:val="24"/>
          <w:szCs w:val="24"/>
        </w:rPr>
        <w:t>Wielki</w:t>
      </w:r>
      <w:proofErr w:type="spellEnd"/>
      <w:r w:rsidR="00EB2626" w:rsidRPr="00A77234">
        <w:rPr>
          <w:color w:val="000000" w:themeColor="text1"/>
          <w:sz w:val="24"/>
          <w:szCs w:val="24"/>
        </w:rPr>
        <w:t xml:space="preserve"> University in </w:t>
      </w:r>
      <w:proofErr w:type="spellStart"/>
      <w:r w:rsidR="00EB2626" w:rsidRPr="00A77234">
        <w:rPr>
          <w:color w:val="000000" w:themeColor="text1"/>
          <w:sz w:val="24"/>
          <w:szCs w:val="24"/>
        </w:rPr>
        <w:t>Bydgoszcz</w:t>
      </w:r>
      <w:proofErr w:type="spellEnd"/>
      <w:r w:rsidR="00EB2626" w:rsidRPr="00A77234">
        <w:rPr>
          <w:color w:val="000000" w:themeColor="text1"/>
          <w:sz w:val="24"/>
          <w:szCs w:val="24"/>
        </w:rPr>
        <w:t>;</w:t>
      </w:r>
      <w:r w:rsidR="0017631A" w:rsidRPr="00A77234">
        <w:rPr>
          <w:color w:val="000000" w:themeColor="text1"/>
          <w:sz w:val="24"/>
          <w:szCs w:val="24"/>
        </w:rPr>
        <w:t xml:space="preserve"> </w:t>
      </w:r>
      <w:r w:rsidRPr="00A77234">
        <w:rPr>
          <w:color w:val="000000" w:themeColor="text1"/>
          <w:sz w:val="24"/>
          <w:szCs w:val="24"/>
        </w:rPr>
        <w:t xml:space="preserve">Turecko – </w:t>
      </w:r>
      <w:proofErr w:type="spellStart"/>
      <w:r w:rsidRPr="00A77234">
        <w:rPr>
          <w:color w:val="000000" w:themeColor="text1"/>
          <w:sz w:val="24"/>
          <w:szCs w:val="24"/>
        </w:rPr>
        <w:t>Inönü</w:t>
      </w:r>
      <w:proofErr w:type="spellEnd"/>
      <w:r w:rsidRPr="00A77234">
        <w:rPr>
          <w:color w:val="000000" w:themeColor="text1"/>
          <w:sz w:val="24"/>
          <w:szCs w:val="24"/>
        </w:rPr>
        <w:t xml:space="preserve"> </w:t>
      </w:r>
      <w:proofErr w:type="spellStart"/>
      <w:r w:rsidRPr="00A77234">
        <w:rPr>
          <w:color w:val="000000" w:themeColor="text1"/>
          <w:sz w:val="24"/>
          <w:szCs w:val="24"/>
        </w:rPr>
        <w:t>Univetsity</w:t>
      </w:r>
      <w:proofErr w:type="spellEnd"/>
      <w:r w:rsidR="00EB2626" w:rsidRPr="00A77234">
        <w:rPr>
          <w:color w:val="000000" w:themeColor="text1"/>
          <w:sz w:val="24"/>
          <w:szCs w:val="24"/>
        </w:rPr>
        <w:t>.</w:t>
      </w:r>
    </w:p>
    <w:p w14:paraId="3FD14B22" w14:textId="77777777" w:rsidR="00EB2626" w:rsidRPr="00A77234" w:rsidRDefault="00EB2626">
      <w:pPr>
        <w:rPr>
          <w:color w:val="000000" w:themeColor="text1"/>
          <w:sz w:val="24"/>
          <w:szCs w:val="24"/>
        </w:rPr>
      </w:pPr>
      <w:r w:rsidRPr="00A77234">
        <w:rPr>
          <w:color w:val="000000" w:themeColor="text1"/>
          <w:sz w:val="24"/>
          <w:szCs w:val="24"/>
        </w:rPr>
        <w:t>Zahraniční stáž v délce 1 měsíce (mimo Slovensko) je povinnou součástí individuálního studijního plánu každého doktoranda FHS. U doktorandů kombinované formy lze 1 měsíc rozdělit na dva kratší úseky. Je tedy i v zájmu doktorandů samotných, aby si stáž na zahraniční univerzitě, se kterou má</w:t>
      </w:r>
      <w:r w:rsidR="00C24401" w:rsidRPr="00A77234">
        <w:rPr>
          <w:color w:val="000000" w:themeColor="text1"/>
          <w:sz w:val="24"/>
          <w:szCs w:val="24"/>
        </w:rPr>
        <w:t xml:space="preserve"> FHS</w:t>
      </w:r>
      <w:r w:rsidRPr="00A77234">
        <w:rPr>
          <w:color w:val="000000" w:themeColor="text1"/>
          <w:sz w:val="24"/>
          <w:szCs w:val="24"/>
        </w:rPr>
        <w:t xml:space="preserve"> smlouvu</w:t>
      </w:r>
      <w:r w:rsidR="00C24401" w:rsidRPr="00A77234">
        <w:rPr>
          <w:color w:val="000000" w:themeColor="text1"/>
          <w:sz w:val="24"/>
          <w:szCs w:val="24"/>
        </w:rPr>
        <w:t>,</w:t>
      </w:r>
      <w:r w:rsidRPr="00A77234">
        <w:rPr>
          <w:color w:val="000000" w:themeColor="text1"/>
          <w:sz w:val="24"/>
          <w:szCs w:val="24"/>
        </w:rPr>
        <w:t xml:space="preserve"> dohodli, </w:t>
      </w:r>
      <w:r w:rsidR="00C24401" w:rsidRPr="00A77234">
        <w:rPr>
          <w:color w:val="000000" w:themeColor="text1"/>
          <w:sz w:val="24"/>
          <w:szCs w:val="24"/>
        </w:rPr>
        <w:t xml:space="preserve">a to </w:t>
      </w:r>
      <w:r w:rsidRPr="00A77234">
        <w:rPr>
          <w:color w:val="000000" w:themeColor="text1"/>
          <w:sz w:val="24"/>
          <w:szCs w:val="24"/>
        </w:rPr>
        <w:t>spolu s náplní svého pobytu</w:t>
      </w:r>
      <w:r w:rsidR="006B0844" w:rsidRPr="00A77234">
        <w:rPr>
          <w:color w:val="000000" w:themeColor="text1"/>
          <w:sz w:val="24"/>
          <w:szCs w:val="24"/>
        </w:rPr>
        <w:t xml:space="preserve"> (ve spolupráci se školitelem doktoranda)</w:t>
      </w:r>
      <w:r w:rsidRPr="00A77234">
        <w:rPr>
          <w:color w:val="000000" w:themeColor="text1"/>
          <w:sz w:val="24"/>
          <w:szCs w:val="24"/>
        </w:rPr>
        <w:t>, případně si sami aktivně vyhledali zahraniční univerzitní destinaci, kde bude jejich pobyt přínosem pro studium a pro jejich budoucí uplatnění. K budování a rozšiřování zahraničních kontaktů pro doktorandy rovněž přispějí akademičtí pracovníci, kteří nově působí v DSP po změně garanta programu a kteří v rámci svých pracovišť úzce spolupracují se zahraničními pracovišti.</w:t>
      </w:r>
    </w:p>
    <w:p w14:paraId="5B3C34B6" w14:textId="77777777" w:rsidR="00090610" w:rsidRDefault="00BB75C6" w:rsidP="00EF3D38">
      <w:pPr>
        <w:pStyle w:val="xmsonormal"/>
        <w:shd w:val="clear" w:color="auto" w:fill="FFFFFF"/>
        <w:spacing w:before="0" w:beforeAutospacing="0" w:after="0" w:afterAutospacing="0"/>
        <w:rPr>
          <w:color w:val="0070C0"/>
        </w:rPr>
      </w:pPr>
      <w:r>
        <w:rPr>
          <w:rFonts w:ascii="Calibri" w:hAnsi="Calibri" w:cs="Calibri"/>
          <w:color w:val="1F497D"/>
          <w:sz w:val="22"/>
          <w:szCs w:val="22"/>
          <w:bdr w:val="none" w:sz="0" w:space="0" w:color="auto" w:frame="1"/>
        </w:rPr>
        <w:br/>
      </w:r>
    </w:p>
    <w:p w14:paraId="2FBF1065" w14:textId="7D79A581" w:rsidR="00090610" w:rsidRPr="00A77234" w:rsidRDefault="00C66BA0">
      <w:pPr>
        <w:rPr>
          <w:b/>
          <w:color w:val="000000" w:themeColor="text1"/>
          <w:sz w:val="24"/>
          <w:szCs w:val="24"/>
        </w:rPr>
      </w:pPr>
      <w:r w:rsidRPr="00A77234">
        <w:rPr>
          <w:b/>
          <w:color w:val="000000" w:themeColor="text1"/>
          <w:sz w:val="24"/>
          <w:szCs w:val="24"/>
        </w:rPr>
        <w:t>„</w:t>
      </w:r>
      <w:r w:rsidR="00090610" w:rsidRPr="00A77234">
        <w:rPr>
          <w:b/>
          <w:color w:val="000000" w:themeColor="text1"/>
          <w:sz w:val="24"/>
          <w:szCs w:val="24"/>
        </w:rPr>
        <w:t>Zlepšit publikační činnosti doktorandů a také akademických pracovníků zajišťujících studijní program Pedagogika.</w:t>
      </w:r>
      <w:r w:rsidRPr="00A77234">
        <w:rPr>
          <w:b/>
          <w:color w:val="000000" w:themeColor="text1"/>
          <w:sz w:val="24"/>
          <w:szCs w:val="24"/>
        </w:rPr>
        <w:t>“</w:t>
      </w:r>
    </w:p>
    <w:p w14:paraId="4FE4CA35" w14:textId="77777777" w:rsidR="00CA29CC" w:rsidRDefault="0031755B">
      <w:pPr>
        <w:rPr>
          <w:rFonts w:ascii="Calibri" w:hAnsi="Calibri" w:cs="Calibri"/>
          <w:color w:val="000000"/>
          <w:shd w:val="clear" w:color="auto" w:fill="FFFFFF"/>
        </w:rPr>
      </w:pPr>
      <w:r w:rsidRPr="00C24401">
        <w:rPr>
          <w:rFonts w:ascii="Calibri" w:hAnsi="Calibri" w:cs="Calibri"/>
          <w:color w:val="000000"/>
          <w:shd w:val="clear" w:color="auto" w:fill="FFFFFF"/>
        </w:rPr>
        <w:t xml:space="preserve">Tým zajišťující realizaci DSP Pedagogika do roku 2022 vykazoval publikační aktivity na mezinárodní úrovni a byl schopen vést k publikační činnosti </w:t>
      </w:r>
      <w:r w:rsidR="00C24401" w:rsidRPr="00C24401">
        <w:rPr>
          <w:rFonts w:ascii="Calibri" w:hAnsi="Calibri" w:cs="Calibri"/>
          <w:color w:val="000000"/>
          <w:shd w:val="clear" w:color="auto" w:fill="FFFFFF"/>
        </w:rPr>
        <w:t>také studenty, ať už samostatně</w:t>
      </w:r>
      <w:r w:rsidRPr="00C24401">
        <w:rPr>
          <w:rFonts w:ascii="Calibri" w:hAnsi="Calibri" w:cs="Calibri"/>
          <w:color w:val="000000"/>
          <w:shd w:val="clear" w:color="auto" w:fill="FFFFFF"/>
        </w:rPr>
        <w:t xml:space="preserve"> nebo jako spoluautory. Nový tým působící v DSP Pedagogika od roku 2022 v této oblasti nabízí zkušenosti s publikační činností, které zasahují ještě širší mezinárodní úroveň a prestižní databázové časopisy, což se od počátku projevuje i ve vlivu na studenty (2 nově podané projekty interní grantové agentury již cílí výstupy do prestižních světových časopisů). Je vysoce pravděpodobné, že se podaří zvýšit kvalitu, ale i kvantitu výstupů souvisejících s DSP Pedagogika, a to i v rámci tvůrčí činnosti studentů.</w:t>
      </w:r>
    </w:p>
    <w:p w14:paraId="172E3317" w14:textId="77777777" w:rsidR="0031755B" w:rsidRDefault="0031755B">
      <w:pPr>
        <w:rPr>
          <w:color w:val="0070C0"/>
          <w:sz w:val="24"/>
          <w:szCs w:val="24"/>
        </w:rPr>
      </w:pPr>
    </w:p>
    <w:p w14:paraId="626AB90B" w14:textId="3BBF54C2" w:rsidR="00090610" w:rsidRPr="00A77234" w:rsidRDefault="00C66BA0">
      <w:pPr>
        <w:rPr>
          <w:b/>
          <w:color w:val="000000" w:themeColor="text1"/>
          <w:sz w:val="24"/>
          <w:szCs w:val="24"/>
        </w:rPr>
      </w:pPr>
      <w:r w:rsidRPr="00A77234">
        <w:rPr>
          <w:b/>
          <w:color w:val="000000" w:themeColor="text1"/>
          <w:sz w:val="24"/>
          <w:szCs w:val="24"/>
        </w:rPr>
        <w:t>„</w:t>
      </w:r>
      <w:r w:rsidR="00090610" w:rsidRPr="00A77234">
        <w:rPr>
          <w:b/>
          <w:color w:val="000000" w:themeColor="text1"/>
          <w:sz w:val="24"/>
          <w:szCs w:val="24"/>
        </w:rPr>
        <w:t>Motivovat studenty k tomu, aby v tak vysoké míře nezanechávali studia.</w:t>
      </w:r>
      <w:r>
        <w:rPr>
          <w:b/>
          <w:color w:val="000000" w:themeColor="text1"/>
          <w:sz w:val="24"/>
          <w:szCs w:val="24"/>
        </w:rPr>
        <w:t>“</w:t>
      </w:r>
    </w:p>
    <w:p w14:paraId="3349C3F9" w14:textId="00D80CE0" w:rsidR="00A66195" w:rsidRDefault="00A66195">
      <w:pPr>
        <w:rPr>
          <w:color w:val="000000" w:themeColor="text1"/>
          <w:sz w:val="24"/>
          <w:szCs w:val="24"/>
        </w:rPr>
      </w:pPr>
      <w:r w:rsidRPr="00A77234">
        <w:rPr>
          <w:color w:val="000000" w:themeColor="text1"/>
          <w:sz w:val="24"/>
          <w:szCs w:val="24"/>
        </w:rPr>
        <w:t>Po změně garanta DSP došlo</w:t>
      </w:r>
      <w:r w:rsidR="0090233C" w:rsidRPr="00A77234">
        <w:rPr>
          <w:color w:val="000000" w:themeColor="text1"/>
          <w:sz w:val="24"/>
          <w:szCs w:val="24"/>
        </w:rPr>
        <w:t xml:space="preserve"> mimo jiné i k rozsáhlým změnám v přístupu k doktorandům FHS, </w:t>
      </w:r>
      <w:r w:rsidRPr="00A77234">
        <w:rPr>
          <w:color w:val="000000" w:themeColor="text1"/>
          <w:sz w:val="24"/>
          <w:szCs w:val="24"/>
        </w:rPr>
        <w:t xml:space="preserve"> k</w:t>
      </w:r>
      <w:r w:rsidR="0090233C" w:rsidRPr="00A77234">
        <w:rPr>
          <w:color w:val="000000" w:themeColor="text1"/>
          <w:sz w:val="24"/>
          <w:szCs w:val="24"/>
        </w:rPr>
        <w:t xml:space="preserve"> budování a </w:t>
      </w:r>
      <w:r w:rsidR="00623566" w:rsidRPr="00A77234">
        <w:rPr>
          <w:color w:val="000000" w:themeColor="text1"/>
          <w:sz w:val="24"/>
          <w:szCs w:val="24"/>
        </w:rPr>
        <w:t xml:space="preserve">přehodnocování vztahů mezi garantem DSP, akademickými pracovníky působícími v DSP a doktorandy. </w:t>
      </w:r>
      <w:r w:rsidR="00CC304E" w:rsidRPr="00A77234">
        <w:rPr>
          <w:color w:val="000000" w:themeColor="text1"/>
          <w:sz w:val="24"/>
          <w:szCs w:val="24"/>
        </w:rPr>
        <w:t xml:space="preserve">Nový garant </w:t>
      </w:r>
      <w:r w:rsidR="0090233C" w:rsidRPr="00A77234">
        <w:rPr>
          <w:color w:val="000000" w:themeColor="text1"/>
          <w:sz w:val="24"/>
          <w:szCs w:val="24"/>
        </w:rPr>
        <w:t>absolvoval schůzky s</w:t>
      </w:r>
      <w:r w:rsidR="00CC304E" w:rsidRPr="00A77234">
        <w:rPr>
          <w:color w:val="000000" w:themeColor="text1"/>
          <w:sz w:val="24"/>
          <w:szCs w:val="24"/>
        </w:rPr>
        <w:t xml:space="preserve"> každým </w:t>
      </w:r>
      <w:r w:rsidR="0090233C" w:rsidRPr="00A77234">
        <w:rPr>
          <w:color w:val="000000" w:themeColor="text1"/>
          <w:sz w:val="24"/>
          <w:szCs w:val="24"/>
        </w:rPr>
        <w:t>doktorandem</w:t>
      </w:r>
      <w:r w:rsidR="00CC304E" w:rsidRPr="00A77234">
        <w:rPr>
          <w:color w:val="000000" w:themeColor="text1"/>
          <w:sz w:val="24"/>
          <w:szCs w:val="24"/>
        </w:rPr>
        <w:t xml:space="preserve">, aby </w:t>
      </w:r>
      <w:r w:rsidR="0090233C" w:rsidRPr="00A77234">
        <w:rPr>
          <w:color w:val="000000" w:themeColor="text1"/>
          <w:sz w:val="24"/>
          <w:szCs w:val="24"/>
        </w:rPr>
        <w:t>se seznámil s jejich působením na fakultě, s</w:t>
      </w:r>
      <w:r w:rsidR="00CC304E" w:rsidRPr="00A77234">
        <w:rPr>
          <w:color w:val="000000" w:themeColor="text1"/>
          <w:sz w:val="24"/>
          <w:szCs w:val="24"/>
        </w:rPr>
        <w:t xml:space="preserve"> plnění jejich </w:t>
      </w:r>
      <w:r w:rsidR="0090233C" w:rsidRPr="00A77234">
        <w:rPr>
          <w:color w:val="000000" w:themeColor="text1"/>
          <w:sz w:val="24"/>
          <w:szCs w:val="24"/>
        </w:rPr>
        <w:t xml:space="preserve">studijních </w:t>
      </w:r>
      <w:r w:rsidR="00CC304E" w:rsidRPr="00A77234">
        <w:rPr>
          <w:color w:val="000000" w:themeColor="text1"/>
          <w:sz w:val="24"/>
          <w:szCs w:val="24"/>
        </w:rPr>
        <w:t>povinností</w:t>
      </w:r>
      <w:r w:rsidR="0090233C" w:rsidRPr="00A77234">
        <w:rPr>
          <w:color w:val="000000" w:themeColor="text1"/>
          <w:sz w:val="24"/>
          <w:szCs w:val="24"/>
        </w:rPr>
        <w:t>, s jejich problémy</w:t>
      </w:r>
      <w:r w:rsidR="00CA29CC" w:rsidRPr="00A77234">
        <w:rPr>
          <w:color w:val="000000" w:themeColor="text1"/>
          <w:sz w:val="24"/>
          <w:szCs w:val="24"/>
        </w:rPr>
        <w:t>, připomínkami</w:t>
      </w:r>
      <w:r w:rsidR="00CC304E" w:rsidRPr="00A77234">
        <w:rPr>
          <w:color w:val="000000" w:themeColor="text1"/>
          <w:sz w:val="24"/>
          <w:szCs w:val="24"/>
        </w:rPr>
        <w:t xml:space="preserve">, </w:t>
      </w:r>
      <w:r w:rsidR="0090233C" w:rsidRPr="00A77234">
        <w:rPr>
          <w:color w:val="000000" w:themeColor="text1"/>
          <w:sz w:val="24"/>
          <w:szCs w:val="24"/>
        </w:rPr>
        <w:t xml:space="preserve">návrhy na </w:t>
      </w:r>
      <w:r w:rsidR="00CC304E" w:rsidRPr="00A77234">
        <w:rPr>
          <w:color w:val="000000" w:themeColor="text1"/>
          <w:sz w:val="24"/>
          <w:szCs w:val="24"/>
        </w:rPr>
        <w:t>zlepš</w:t>
      </w:r>
      <w:r w:rsidR="0090233C" w:rsidRPr="00A77234">
        <w:rPr>
          <w:color w:val="000000" w:themeColor="text1"/>
          <w:sz w:val="24"/>
          <w:szCs w:val="24"/>
        </w:rPr>
        <w:t xml:space="preserve">ení, vše s cílem zabezpečit </w:t>
      </w:r>
      <w:r w:rsidR="00CC304E" w:rsidRPr="00A77234">
        <w:rPr>
          <w:color w:val="000000" w:themeColor="text1"/>
          <w:sz w:val="24"/>
          <w:szCs w:val="24"/>
        </w:rPr>
        <w:t xml:space="preserve">úspěšné pokračování </w:t>
      </w:r>
      <w:r w:rsidR="0090233C" w:rsidRPr="00A77234">
        <w:rPr>
          <w:color w:val="000000" w:themeColor="text1"/>
          <w:sz w:val="24"/>
          <w:szCs w:val="24"/>
        </w:rPr>
        <w:t>v jejich dalším studiu.</w:t>
      </w:r>
      <w:r w:rsidR="00AC0FB8" w:rsidRPr="00A77234">
        <w:rPr>
          <w:color w:val="000000" w:themeColor="text1"/>
          <w:sz w:val="24"/>
          <w:szCs w:val="24"/>
        </w:rPr>
        <w:t xml:space="preserve"> Jed</w:t>
      </w:r>
      <w:r w:rsidR="00012BFF" w:rsidRPr="00A77234">
        <w:rPr>
          <w:color w:val="000000" w:themeColor="text1"/>
          <w:sz w:val="24"/>
          <w:szCs w:val="24"/>
        </w:rPr>
        <w:t>ním z výstupů schůzek bylo vytvoření Desatera doktoranda FHS a D</w:t>
      </w:r>
      <w:r w:rsidR="00AC0FB8" w:rsidRPr="00A77234">
        <w:rPr>
          <w:color w:val="000000" w:themeColor="text1"/>
          <w:sz w:val="24"/>
          <w:szCs w:val="24"/>
        </w:rPr>
        <w:t>esatera akademického pracovníka, jejichž cílem je vytvořit příznivé studijní a výukové prostředí</w:t>
      </w:r>
      <w:r w:rsidR="00623566" w:rsidRPr="00A77234">
        <w:rPr>
          <w:color w:val="000000" w:themeColor="text1"/>
          <w:sz w:val="24"/>
          <w:szCs w:val="24"/>
        </w:rPr>
        <w:t xml:space="preserve"> </w:t>
      </w:r>
      <w:r w:rsidR="00AC0FB8" w:rsidRPr="00A77234">
        <w:rPr>
          <w:color w:val="000000" w:themeColor="text1"/>
          <w:sz w:val="24"/>
          <w:szCs w:val="24"/>
        </w:rPr>
        <w:t xml:space="preserve">v rámci </w:t>
      </w:r>
      <w:r w:rsidR="00AF465D" w:rsidRPr="00A77234">
        <w:rPr>
          <w:color w:val="000000" w:themeColor="text1"/>
          <w:sz w:val="24"/>
          <w:szCs w:val="24"/>
        </w:rPr>
        <w:t>DSP.</w:t>
      </w:r>
    </w:p>
    <w:p w14:paraId="226F14D0" w14:textId="463FF238" w:rsidR="00AF465D" w:rsidRDefault="00AF465D">
      <w:pPr>
        <w:rPr>
          <w:color w:val="000000" w:themeColor="text1"/>
          <w:sz w:val="24"/>
          <w:szCs w:val="24"/>
        </w:rPr>
      </w:pPr>
      <w:r w:rsidRPr="00A77234">
        <w:rPr>
          <w:color w:val="000000" w:themeColor="text1"/>
          <w:sz w:val="24"/>
          <w:szCs w:val="24"/>
        </w:rPr>
        <w:lastRenderedPageBreak/>
        <w:t>Garant DSP, garanti jednotlivých předmětů, ale i fakulta vytvářejí a budou i nadále vytvářet pro práci a studium doktorandů podmínky, které jim umožní být v</w:t>
      </w:r>
      <w:r w:rsidR="000942F1" w:rsidRPr="00A77234">
        <w:rPr>
          <w:color w:val="000000" w:themeColor="text1"/>
          <w:sz w:val="24"/>
          <w:szCs w:val="24"/>
        </w:rPr>
        <w:t> </w:t>
      </w:r>
      <w:r w:rsidRPr="00A77234">
        <w:rPr>
          <w:color w:val="000000" w:themeColor="text1"/>
          <w:sz w:val="24"/>
          <w:szCs w:val="24"/>
        </w:rPr>
        <w:t>kontaktu</w:t>
      </w:r>
      <w:r w:rsidR="000942F1" w:rsidRPr="00A77234">
        <w:rPr>
          <w:color w:val="000000" w:themeColor="text1"/>
          <w:sz w:val="24"/>
          <w:szCs w:val="24"/>
        </w:rPr>
        <w:t xml:space="preserve"> s prostředím a akademickými pracovníky ústavu</w:t>
      </w:r>
      <w:r w:rsidR="0025346B" w:rsidRPr="00A77234">
        <w:rPr>
          <w:color w:val="000000" w:themeColor="text1"/>
          <w:sz w:val="24"/>
          <w:szCs w:val="24"/>
        </w:rPr>
        <w:t>,</w:t>
      </w:r>
      <w:r w:rsidR="000942F1" w:rsidRPr="00A77234">
        <w:rPr>
          <w:color w:val="000000" w:themeColor="text1"/>
          <w:sz w:val="24"/>
          <w:szCs w:val="24"/>
        </w:rPr>
        <w:t xml:space="preserve"> pod který </w:t>
      </w:r>
      <w:r w:rsidR="0025346B" w:rsidRPr="00A77234">
        <w:rPr>
          <w:color w:val="000000" w:themeColor="text1"/>
          <w:sz w:val="24"/>
          <w:szCs w:val="24"/>
        </w:rPr>
        <w:t xml:space="preserve">organizačně </w:t>
      </w:r>
      <w:r w:rsidR="000942F1" w:rsidRPr="00A77234">
        <w:rPr>
          <w:color w:val="000000" w:themeColor="text1"/>
          <w:sz w:val="24"/>
          <w:szCs w:val="24"/>
        </w:rPr>
        <w:t>spadají, podmínky pro jejich</w:t>
      </w:r>
      <w:r w:rsidR="00CA29CC" w:rsidRPr="00A77234">
        <w:rPr>
          <w:color w:val="000000" w:themeColor="text1"/>
          <w:sz w:val="24"/>
          <w:szCs w:val="24"/>
        </w:rPr>
        <w:t xml:space="preserve"> úspěšnou pedagogickou i </w:t>
      </w:r>
      <w:r w:rsidR="000942F1" w:rsidRPr="00A77234">
        <w:rPr>
          <w:color w:val="000000" w:themeColor="text1"/>
          <w:sz w:val="24"/>
          <w:szCs w:val="24"/>
        </w:rPr>
        <w:t>konzultační činnost</w:t>
      </w:r>
      <w:r w:rsidR="0025346B" w:rsidRPr="00A77234">
        <w:rPr>
          <w:color w:val="000000" w:themeColor="text1"/>
          <w:sz w:val="24"/>
          <w:szCs w:val="24"/>
        </w:rPr>
        <w:t>.</w:t>
      </w:r>
    </w:p>
    <w:p w14:paraId="1E3C3A51" w14:textId="07960574" w:rsidR="00FF1A94" w:rsidRDefault="00FF1A94">
      <w:pPr>
        <w:rPr>
          <w:color w:val="000000" w:themeColor="text1"/>
          <w:sz w:val="24"/>
          <w:szCs w:val="24"/>
        </w:rPr>
      </w:pPr>
    </w:p>
    <w:p w14:paraId="5D9F8D96" w14:textId="77777777" w:rsidR="00FF1A94" w:rsidRDefault="00FF1A94" w:rsidP="00FF1A94">
      <w:pPr>
        <w:pStyle w:val="Bezmezer"/>
        <w:ind w:right="283"/>
        <w:rPr>
          <w:rFonts w:ascii="Arial" w:hAnsi="Arial" w:cs="Arial"/>
        </w:rPr>
      </w:pPr>
    </w:p>
    <w:p w14:paraId="4D079D5E" w14:textId="279D6205" w:rsidR="00FF1A94" w:rsidRDefault="00A47812" w:rsidP="00FF1A94">
      <w:pPr>
        <w:pStyle w:val="Bezmezer"/>
        <w:ind w:right="283"/>
        <w:rPr>
          <w:rFonts w:ascii="Arial" w:hAnsi="Arial" w:cs="Arial"/>
        </w:rPr>
      </w:pPr>
      <w:r>
        <w:rPr>
          <w:rFonts w:ascii="Arial" w:hAnsi="Arial" w:cs="Arial"/>
        </w:rPr>
        <w:t>11. 11. 2022</w:t>
      </w:r>
      <w:bookmarkStart w:id="0" w:name="_GoBack"/>
      <w:bookmarkEnd w:id="0"/>
      <w:r w:rsidR="00FF1A94">
        <w:rPr>
          <w:rFonts w:ascii="Arial" w:hAnsi="Arial" w:cs="Arial"/>
        </w:rPr>
        <w:tab/>
      </w:r>
      <w:r w:rsidR="00FF1A94">
        <w:rPr>
          <w:rFonts w:ascii="Arial" w:hAnsi="Arial" w:cs="Arial"/>
        </w:rPr>
        <w:tab/>
      </w:r>
      <w:r w:rsidR="00FF1A94">
        <w:rPr>
          <w:rFonts w:ascii="Arial" w:hAnsi="Arial" w:cs="Arial"/>
        </w:rPr>
        <w:tab/>
      </w:r>
      <w:r w:rsidR="00FF1A94">
        <w:rPr>
          <w:rFonts w:ascii="Arial" w:hAnsi="Arial" w:cs="Arial"/>
        </w:rPr>
        <w:tab/>
      </w:r>
      <w:r w:rsidR="00FF1A94">
        <w:rPr>
          <w:rFonts w:ascii="Arial" w:hAnsi="Arial" w:cs="Arial"/>
        </w:rPr>
        <w:tab/>
      </w:r>
      <w:r w:rsidR="00FF1A94">
        <w:rPr>
          <w:rFonts w:ascii="Arial" w:hAnsi="Arial" w:cs="Arial"/>
        </w:rPr>
        <w:tab/>
      </w:r>
      <w:r w:rsidR="00FF1A94">
        <w:rPr>
          <w:rFonts w:ascii="Arial" w:hAnsi="Arial" w:cs="Arial"/>
        </w:rPr>
        <w:tab/>
      </w:r>
    </w:p>
    <w:p w14:paraId="382CEBE0" w14:textId="77777777" w:rsidR="00FF1A94" w:rsidRPr="0058573E" w:rsidRDefault="00FF1A94" w:rsidP="00FF1A94">
      <w:pPr>
        <w:pStyle w:val="Bezmezer"/>
        <w:ind w:right="283"/>
        <w:rPr>
          <w:rFonts w:ascii="Arial" w:hAnsi="Arial" w:cs="Arial"/>
          <w:sz w:val="20"/>
        </w:rPr>
      </w:pPr>
      <w:r w:rsidRPr="0058573E">
        <w:rPr>
          <w:rFonts w:ascii="Arial" w:hAnsi="Arial" w:cs="Arial"/>
          <w:sz w:val="20"/>
        </w:rPr>
        <w:t>………………………..</w:t>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t>………………………………………...</w:t>
      </w:r>
    </w:p>
    <w:p w14:paraId="2E61CA37" w14:textId="77777777" w:rsidR="00FF1A94" w:rsidRPr="0058573E" w:rsidRDefault="00FF1A94" w:rsidP="00FF1A94">
      <w:pPr>
        <w:pStyle w:val="Bezmezer"/>
        <w:ind w:right="283"/>
        <w:rPr>
          <w:rFonts w:ascii="Arial" w:hAnsi="Arial" w:cs="Arial"/>
          <w:sz w:val="20"/>
        </w:rPr>
      </w:pPr>
      <w:r w:rsidRPr="0058573E">
        <w:rPr>
          <w:rFonts w:ascii="Arial" w:hAnsi="Arial" w:cs="Arial"/>
          <w:sz w:val="20"/>
        </w:rPr>
        <w:t>Datum</w:t>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t>Podpis garanta studijního programu</w:t>
      </w:r>
      <w:r w:rsidRPr="009A07FC">
        <w:rPr>
          <w:rFonts w:ascii="Arial" w:hAnsi="Arial" w:cs="Arial"/>
          <w:sz w:val="20"/>
        </w:rPr>
        <w:t>/oboru</w:t>
      </w:r>
    </w:p>
    <w:p w14:paraId="789771A6" w14:textId="77777777" w:rsidR="00FF1A94" w:rsidRDefault="00FF1A94" w:rsidP="00FF1A94">
      <w:pPr>
        <w:pStyle w:val="Bezmezer"/>
        <w:ind w:right="283"/>
        <w:rPr>
          <w:rFonts w:ascii="Arial" w:hAnsi="Arial" w:cs="Arial"/>
        </w:rPr>
      </w:pPr>
    </w:p>
    <w:p w14:paraId="215BE652" w14:textId="77777777" w:rsidR="00FF1A94" w:rsidRPr="00A73B1C" w:rsidRDefault="00FF1A94">
      <w:pPr>
        <w:rPr>
          <w:color w:val="FF0000"/>
          <w:sz w:val="24"/>
          <w:szCs w:val="24"/>
        </w:rPr>
      </w:pPr>
    </w:p>
    <w:sectPr w:rsidR="00FF1A94" w:rsidRPr="00A73B1C" w:rsidSect="00BB75C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9C1"/>
    <w:rsid w:val="00012BFF"/>
    <w:rsid w:val="0001560E"/>
    <w:rsid w:val="00070AD5"/>
    <w:rsid w:val="0008071C"/>
    <w:rsid w:val="00090610"/>
    <w:rsid w:val="000942F1"/>
    <w:rsid w:val="000A50EF"/>
    <w:rsid w:val="000B1F6D"/>
    <w:rsid w:val="000B718D"/>
    <w:rsid w:val="000C6F61"/>
    <w:rsid w:val="000D7C45"/>
    <w:rsid w:val="000F1971"/>
    <w:rsid w:val="00116C1D"/>
    <w:rsid w:val="001471C7"/>
    <w:rsid w:val="0017631A"/>
    <w:rsid w:val="001A18D3"/>
    <w:rsid w:val="001F60B4"/>
    <w:rsid w:val="0025346B"/>
    <w:rsid w:val="002B2B69"/>
    <w:rsid w:val="002C0B0A"/>
    <w:rsid w:val="002F3C21"/>
    <w:rsid w:val="00302054"/>
    <w:rsid w:val="0031440B"/>
    <w:rsid w:val="00316B88"/>
    <w:rsid w:val="0031755B"/>
    <w:rsid w:val="0032431C"/>
    <w:rsid w:val="003521F7"/>
    <w:rsid w:val="003B0F97"/>
    <w:rsid w:val="004105B2"/>
    <w:rsid w:val="00410E93"/>
    <w:rsid w:val="004820DF"/>
    <w:rsid w:val="004C3977"/>
    <w:rsid w:val="004D12DD"/>
    <w:rsid w:val="0052031A"/>
    <w:rsid w:val="005345AE"/>
    <w:rsid w:val="0055142E"/>
    <w:rsid w:val="00575835"/>
    <w:rsid w:val="00597DA0"/>
    <w:rsid w:val="005C1A53"/>
    <w:rsid w:val="005C4DA5"/>
    <w:rsid w:val="005D0908"/>
    <w:rsid w:val="005D1D0E"/>
    <w:rsid w:val="005E082B"/>
    <w:rsid w:val="005E73BD"/>
    <w:rsid w:val="00606A72"/>
    <w:rsid w:val="00623566"/>
    <w:rsid w:val="00632161"/>
    <w:rsid w:val="006B0844"/>
    <w:rsid w:val="006B696D"/>
    <w:rsid w:val="00702798"/>
    <w:rsid w:val="0071186F"/>
    <w:rsid w:val="0075685D"/>
    <w:rsid w:val="007C5EDE"/>
    <w:rsid w:val="00802C6A"/>
    <w:rsid w:val="008315FB"/>
    <w:rsid w:val="008474DE"/>
    <w:rsid w:val="00872E7C"/>
    <w:rsid w:val="0090233C"/>
    <w:rsid w:val="00905894"/>
    <w:rsid w:val="009328AB"/>
    <w:rsid w:val="0093779D"/>
    <w:rsid w:val="00975248"/>
    <w:rsid w:val="00975844"/>
    <w:rsid w:val="00A06C9B"/>
    <w:rsid w:val="00A12E4F"/>
    <w:rsid w:val="00A210B3"/>
    <w:rsid w:val="00A22369"/>
    <w:rsid w:val="00A47812"/>
    <w:rsid w:val="00A607DB"/>
    <w:rsid w:val="00A66195"/>
    <w:rsid w:val="00A73B1C"/>
    <w:rsid w:val="00A77234"/>
    <w:rsid w:val="00AC0FB8"/>
    <w:rsid w:val="00AD492F"/>
    <w:rsid w:val="00AF465D"/>
    <w:rsid w:val="00B10BF4"/>
    <w:rsid w:val="00B16FA3"/>
    <w:rsid w:val="00BB75C6"/>
    <w:rsid w:val="00BD6BC6"/>
    <w:rsid w:val="00BF319A"/>
    <w:rsid w:val="00BF3377"/>
    <w:rsid w:val="00C228B9"/>
    <w:rsid w:val="00C23D59"/>
    <w:rsid w:val="00C24401"/>
    <w:rsid w:val="00C50C81"/>
    <w:rsid w:val="00C66BA0"/>
    <w:rsid w:val="00C709C1"/>
    <w:rsid w:val="00CA18E0"/>
    <w:rsid w:val="00CA29CC"/>
    <w:rsid w:val="00CA2AA0"/>
    <w:rsid w:val="00CC304E"/>
    <w:rsid w:val="00CC767D"/>
    <w:rsid w:val="00CD2780"/>
    <w:rsid w:val="00CE015F"/>
    <w:rsid w:val="00CF2552"/>
    <w:rsid w:val="00D03352"/>
    <w:rsid w:val="00D03BBE"/>
    <w:rsid w:val="00D4004D"/>
    <w:rsid w:val="00D474C8"/>
    <w:rsid w:val="00D956E7"/>
    <w:rsid w:val="00DA402C"/>
    <w:rsid w:val="00DC1186"/>
    <w:rsid w:val="00E51239"/>
    <w:rsid w:val="00E6503B"/>
    <w:rsid w:val="00EB2626"/>
    <w:rsid w:val="00EF0F33"/>
    <w:rsid w:val="00EF3D38"/>
    <w:rsid w:val="00F523AC"/>
    <w:rsid w:val="00F56B9D"/>
    <w:rsid w:val="00FF1A94"/>
    <w:rsid w:val="00FF4DF6"/>
    <w:rsid w:val="00FF6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63B16"/>
  <w15:chartTrackingRefBased/>
  <w15:docId w15:val="{A6EC780E-D95D-414A-8BE9-D358D352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BB7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
    <w:rsid w:val="00BB75C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F60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60B4"/>
    <w:rPr>
      <w:rFonts w:ascii="Segoe UI" w:hAnsi="Segoe UI" w:cs="Segoe UI"/>
      <w:sz w:val="18"/>
      <w:szCs w:val="18"/>
    </w:rPr>
  </w:style>
  <w:style w:type="character" w:styleId="Odkaznakoment">
    <w:name w:val="annotation reference"/>
    <w:basedOn w:val="Standardnpsmoodstavce"/>
    <w:uiPriority w:val="99"/>
    <w:semiHidden/>
    <w:unhideWhenUsed/>
    <w:rsid w:val="00DC1186"/>
    <w:rPr>
      <w:sz w:val="16"/>
      <w:szCs w:val="16"/>
    </w:rPr>
  </w:style>
  <w:style w:type="paragraph" w:styleId="Textkomente">
    <w:name w:val="annotation text"/>
    <w:basedOn w:val="Normln"/>
    <w:link w:val="TextkomenteChar"/>
    <w:uiPriority w:val="99"/>
    <w:semiHidden/>
    <w:unhideWhenUsed/>
    <w:rsid w:val="00DC1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C1186"/>
    <w:rPr>
      <w:sz w:val="20"/>
      <w:szCs w:val="20"/>
    </w:rPr>
  </w:style>
  <w:style w:type="paragraph" w:styleId="Pedmtkomente">
    <w:name w:val="annotation subject"/>
    <w:basedOn w:val="Textkomente"/>
    <w:next w:val="Textkomente"/>
    <w:link w:val="PedmtkomenteChar"/>
    <w:uiPriority w:val="99"/>
    <w:semiHidden/>
    <w:unhideWhenUsed/>
    <w:rsid w:val="00DC1186"/>
    <w:rPr>
      <w:b/>
      <w:bCs/>
    </w:rPr>
  </w:style>
  <w:style w:type="character" w:customStyle="1" w:styleId="PedmtkomenteChar">
    <w:name w:val="Předmět komentáře Char"/>
    <w:basedOn w:val="TextkomenteChar"/>
    <w:link w:val="Pedmtkomente"/>
    <w:uiPriority w:val="99"/>
    <w:semiHidden/>
    <w:rsid w:val="00DC1186"/>
    <w:rPr>
      <w:b/>
      <w:bCs/>
      <w:sz w:val="20"/>
      <w:szCs w:val="20"/>
    </w:rPr>
  </w:style>
  <w:style w:type="paragraph" w:styleId="Bezmezer">
    <w:name w:val="No Spacing"/>
    <w:aliases w:val="UJEP-TEXT"/>
    <w:uiPriority w:val="1"/>
    <w:qFormat/>
    <w:rsid w:val="00FF1A94"/>
    <w:pPr>
      <w:widowControl w:val="0"/>
      <w:spacing w:after="0" w:line="240" w:lineRule="auto"/>
      <w:jc w:val="both"/>
    </w:pPr>
    <w:rPr>
      <w:rFonts w:ascii="Arial Narrow" w:hAnsi="Arial Narro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351765">
      <w:bodyDiv w:val="1"/>
      <w:marLeft w:val="0"/>
      <w:marRight w:val="0"/>
      <w:marTop w:val="0"/>
      <w:marBottom w:val="0"/>
      <w:divBdr>
        <w:top w:val="none" w:sz="0" w:space="0" w:color="auto"/>
        <w:left w:val="none" w:sz="0" w:space="0" w:color="auto"/>
        <w:bottom w:val="none" w:sz="0" w:space="0" w:color="auto"/>
        <w:right w:val="none" w:sz="0" w:space="0" w:color="auto"/>
      </w:divBdr>
    </w:div>
    <w:div w:id="18683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9</Pages>
  <Words>2425</Words>
  <Characters>14309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dc:creator>
  <cp:keywords/>
  <dc:description/>
  <cp:lastModifiedBy>Libor Marek</cp:lastModifiedBy>
  <cp:revision>26</cp:revision>
  <cp:lastPrinted>2022-11-10T11:21:00Z</cp:lastPrinted>
  <dcterms:created xsi:type="dcterms:W3CDTF">2022-11-13T22:08:00Z</dcterms:created>
  <dcterms:modified xsi:type="dcterms:W3CDTF">2022-11-14T00:01:00Z</dcterms:modified>
</cp:coreProperties>
</file>